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FAC8CC" w14:textId="77777777" w:rsidR="008242DE" w:rsidRDefault="008242DE">
      <w:pPr>
        <w:widowControl w:val="0"/>
        <w:autoSpaceDE w:val="0"/>
        <w:autoSpaceDN w:val="0"/>
        <w:adjustRightInd w:val="0"/>
        <w:spacing w:after="0" w:line="240" w:lineRule="auto"/>
        <w:rPr>
          <w:rFonts w:ascii="Times New Roman" w:hAnsi="Times New Roman" w:cs="Times New Roman"/>
          <w:kern w:val="0"/>
          <w:sz w:val="3"/>
          <w:szCs w:val="3"/>
        </w:rPr>
      </w:pPr>
    </w:p>
    <w:p w14:paraId="11F6147A" w14:textId="77777777" w:rsidR="008242DE" w:rsidRDefault="008242DE">
      <w:pPr>
        <w:widowControl w:val="0"/>
        <w:tabs>
          <w:tab w:val="right" w:pos="12217"/>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LIBREVISION :</w:t>
      </w:r>
    </w:p>
    <w:p w14:paraId="287C420C"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41FE82E7"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5BF0A8C4"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3A8740AB"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71C8B550"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3BE0AC0F" w14:textId="77777777" w:rsidR="008242DE" w:rsidRDefault="008242DE">
      <w:pPr>
        <w:widowControl w:val="0"/>
        <w:autoSpaceDE w:val="0"/>
        <w:autoSpaceDN w:val="0"/>
        <w:adjustRightInd w:val="0"/>
        <w:spacing w:after="0" w:line="240" w:lineRule="auto"/>
        <w:rPr>
          <w:rFonts w:ascii="Arial" w:hAnsi="Arial" w:cs="Arial"/>
          <w:color w:val="000000"/>
          <w:kern w:val="0"/>
          <w:sz w:val="9"/>
          <w:szCs w:val="9"/>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F73ED" w14:paraId="61A7A0D5"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53587CD" w14:textId="77777777" w:rsidR="008242DE" w:rsidRDefault="008242DE">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76D1F1A7" w14:textId="77777777" w:rsidR="008242DE" w:rsidRDefault="008242DE">
      <w:pPr>
        <w:widowControl w:val="0"/>
        <w:autoSpaceDE w:val="0"/>
        <w:autoSpaceDN w:val="0"/>
        <w:adjustRightInd w:val="0"/>
        <w:spacing w:after="0" w:line="240" w:lineRule="auto"/>
        <w:rPr>
          <w:rFonts w:ascii="Arial" w:hAnsi="Arial" w:cs="Arial"/>
          <w:color w:val="000000"/>
          <w:kern w:val="0"/>
          <w:sz w:val="36"/>
          <w:szCs w:val="36"/>
        </w:rPr>
      </w:pPr>
    </w:p>
    <w:p w14:paraId="6F30918C"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354C87B2" w14:textId="77777777" w:rsidR="008242DE" w:rsidRDefault="008242DE">
      <w:pPr>
        <w:widowControl w:val="0"/>
        <w:tabs>
          <w:tab w:val="left" w:pos="56"/>
          <w:tab w:val="left" w:pos="1434"/>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Révision : FDS_CLIENT-1-CLP du 22/04/2025</w:t>
      </w:r>
    </w:p>
    <w:p w14:paraId="53FE776D" w14:textId="77777777" w:rsidR="008242DE" w:rsidRDefault="008242DE">
      <w:pPr>
        <w:widowControl w:val="0"/>
        <w:autoSpaceDE w:val="0"/>
        <w:autoSpaceDN w:val="0"/>
        <w:adjustRightInd w:val="0"/>
        <w:spacing w:after="0" w:line="240" w:lineRule="auto"/>
        <w:rPr>
          <w:rFonts w:ascii="Arial" w:hAnsi="Arial" w:cs="Arial"/>
          <w:color w:val="000000"/>
          <w:kern w:val="0"/>
          <w:sz w:val="8"/>
          <w:szCs w:val="8"/>
        </w:rPr>
      </w:pPr>
    </w:p>
    <w:tbl>
      <w:tblPr>
        <w:tblW w:w="0" w:type="auto"/>
        <w:tblInd w:w="8" w:type="dxa"/>
        <w:tblLayout w:type="fixed"/>
        <w:tblCellMar>
          <w:left w:w="0" w:type="dxa"/>
          <w:right w:w="0" w:type="dxa"/>
        </w:tblCellMar>
        <w:tblLook w:val="0000" w:firstRow="0" w:lastRow="0" w:firstColumn="0" w:lastColumn="0" w:noHBand="0" w:noVBand="0"/>
      </w:tblPr>
      <w:tblGrid>
        <w:gridCol w:w="9637"/>
      </w:tblGrid>
      <w:tr w:rsidR="00AF73ED" w14:paraId="66A81635" w14:textId="77777777">
        <w:trPr>
          <w:trHeight w:hRule="exact" w:val="490"/>
        </w:trPr>
        <w:tc>
          <w:tcPr>
            <w:tcW w:w="9637"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438808A" w14:textId="77777777" w:rsidR="008242DE" w:rsidRDefault="008242DE">
            <w:pPr>
              <w:widowControl w:val="0"/>
              <w:autoSpaceDE w:val="0"/>
              <w:autoSpaceDN w:val="0"/>
              <w:adjustRightInd w:val="0"/>
              <w:spacing w:after="0" w:line="240" w:lineRule="auto"/>
              <w:jc w:val="center"/>
              <w:rPr>
                <w:rFonts w:ascii="Arial" w:hAnsi="Arial" w:cs="Arial"/>
                <w:b/>
                <w:bCs/>
                <w:color w:val="000000"/>
                <w:kern w:val="0"/>
                <w:sz w:val="32"/>
                <w:szCs w:val="32"/>
              </w:rPr>
            </w:pPr>
            <w:r>
              <w:rPr>
                <w:rFonts w:ascii="Arial" w:hAnsi="Arial" w:cs="Arial"/>
                <w:b/>
                <w:bCs/>
                <w:color w:val="000000"/>
                <w:kern w:val="0"/>
                <w:sz w:val="32"/>
                <w:szCs w:val="32"/>
              </w:rPr>
              <w:t>FLEUR DE LOTUS 10%</w:t>
            </w:r>
          </w:p>
        </w:tc>
      </w:tr>
    </w:tbl>
    <w:p w14:paraId="5968D48E" w14:textId="77777777" w:rsidR="008242DE" w:rsidRDefault="008242DE">
      <w:pPr>
        <w:widowControl w:val="0"/>
        <w:autoSpaceDE w:val="0"/>
        <w:autoSpaceDN w:val="0"/>
        <w:adjustRightInd w:val="0"/>
        <w:spacing w:after="0" w:line="240" w:lineRule="auto"/>
        <w:rPr>
          <w:rFonts w:ascii="Arial" w:hAnsi="Arial" w:cs="Arial"/>
          <w:b/>
          <w:bCs/>
          <w:color w:val="000000"/>
          <w:kern w:val="0"/>
          <w:sz w:val="12"/>
          <w:szCs w:val="12"/>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F73ED" w14:paraId="4E8E71FD"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25AF3B9B"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 IDENTIFICATION DE LA SUBSTANCE/DU MELANGE ET DE LA SOCIETE/L'ENTREPRISE</w:t>
            </w:r>
          </w:p>
        </w:tc>
      </w:tr>
    </w:tbl>
    <w:p w14:paraId="49B7D818"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2CE9DAC0" w14:textId="77777777" w:rsidR="008242DE" w:rsidRDefault="008242DE">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33510339" w14:textId="77777777">
        <w:trPr>
          <w:trHeight w:hRule="exact" w:val="334"/>
        </w:trPr>
        <w:tc>
          <w:tcPr>
            <w:tcW w:w="9640" w:type="dxa"/>
            <w:tcBorders>
              <w:top w:val="nil"/>
              <w:left w:val="nil"/>
              <w:bottom w:val="nil"/>
              <w:right w:val="nil"/>
            </w:tcBorders>
            <w:shd w:val="clear" w:color="auto" w:fill="FFFFFF"/>
            <w:vAlign w:val="center"/>
          </w:tcPr>
          <w:p w14:paraId="2279BCE9"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1.1. Identificateur de produit</w:t>
            </w:r>
          </w:p>
        </w:tc>
      </w:tr>
    </w:tbl>
    <w:p w14:paraId="45F56D9C"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737AD395"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4A13FA22" w14:textId="6B3E0C3A" w:rsidR="008242DE" w:rsidRDefault="008242DE">
      <w:pPr>
        <w:widowControl w:val="0"/>
        <w:autoSpaceDE w:val="0"/>
        <w:autoSpaceDN w:val="0"/>
        <w:adjustRightInd w:val="0"/>
        <w:spacing w:after="0" w:line="240" w:lineRule="auto"/>
        <w:rPr>
          <w:rFonts w:ascii="MS Shell Dlg" w:hAnsi="MS Shell Dlg" w:cs="MS Shell Dlg"/>
          <w:kern w:val="0"/>
          <w:sz w:val="17"/>
          <w:szCs w:val="17"/>
        </w:rPr>
      </w:pPr>
      <w:r>
        <w:rPr>
          <w:rFonts w:ascii="MS Shell Dlg" w:hAnsi="MS Shell Dlg" w:cs="MS Shell Dlg"/>
          <w:kern w:val="0"/>
          <w:sz w:val="17"/>
          <w:szCs w:val="17"/>
        </w:rPr>
        <w:t>FLEUR DE LOTUS 10%</w:t>
      </w:r>
    </w:p>
    <w:p w14:paraId="6DA843CD" w14:textId="77777777" w:rsidR="00CC1207" w:rsidRDefault="00CC1207" w:rsidP="00CC1207">
      <w:pPr>
        <w:rPr>
          <w:rFonts w:ascii="Tahoma" w:hAnsi="Tahoma" w:cs="Tahoma"/>
          <w:b/>
          <w:bCs/>
          <w:kern w:val="0"/>
          <w:sz w:val="18"/>
          <w:szCs w:val="18"/>
        </w:rPr>
      </w:pPr>
      <w:r w:rsidRPr="00237AC8">
        <w:rPr>
          <w:rFonts w:ascii="Arial" w:hAnsi="Arial" w:cs="Arial"/>
          <w:b/>
          <w:bCs/>
          <w:color w:val="000000" w:themeColor="text1"/>
          <w:sz w:val="20"/>
          <w:szCs w:val="20"/>
        </w:rPr>
        <w:t>UFI : NON</w:t>
      </w:r>
      <w:r>
        <w:rPr>
          <w:rFonts w:ascii="Times New Roman" w:hAnsi="Times New Roman" w:cs="Times New Roman"/>
          <w:kern w:val="0"/>
        </w:rPr>
        <w:tab/>
      </w:r>
    </w:p>
    <w:p w14:paraId="179FEF33" w14:textId="77777777" w:rsidR="00CC1207" w:rsidRDefault="00CC1207">
      <w:pPr>
        <w:widowControl w:val="0"/>
        <w:autoSpaceDE w:val="0"/>
        <w:autoSpaceDN w:val="0"/>
        <w:adjustRightInd w:val="0"/>
        <w:spacing w:after="0" w:line="240" w:lineRule="auto"/>
        <w:rPr>
          <w:rFonts w:ascii="MS Shell Dlg" w:hAnsi="MS Shell Dlg" w:cs="MS Shell Dlg"/>
          <w:kern w:val="0"/>
          <w:sz w:val="17"/>
          <w:szCs w:val="17"/>
        </w:rPr>
      </w:pPr>
    </w:p>
    <w:p w14:paraId="0919E53C"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p w14:paraId="417BF30F"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63FD8B57" w14:textId="77777777">
        <w:trPr>
          <w:trHeight w:hRule="exact" w:val="334"/>
        </w:trPr>
        <w:tc>
          <w:tcPr>
            <w:tcW w:w="9640" w:type="dxa"/>
            <w:tcBorders>
              <w:top w:val="nil"/>
              <w:left w:val="nil"/>
              <w:bottom w:val="nil"/>
              <w:right w:val="nil"/>
            </w:tcBorders>
            <w:shd w:val="clear" w:color="auto" w:fill="FFFFFF"/>
            <w:vAlign w:val="center"/>
          </w:tcPr>
          <w:p w14:paraId="4B284C22"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 Utilisations identifiées pertinentes de la substance ou du mélange et utilisations déconseillées</w:t>
            </w:r>
          </w:p>
        </w:tc>
      </w:tr>
    </w:tbl>
    <w:p w14:paraId="10D78464"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36FEA681"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197E352A" w14:textId="64FE614B" w:rsidR="008242DE" w:rsidRDefault="008242DE" w:rsidP="00B24BFE">
      <w:pPr>
        <w:autoSpaceDE w:val="0"/>
        <w:autoSpaceDN w:val="0"/>
        <w:adjustRightInd w:val="0"/>
        <w:spacing w:after="0" w:line="240" w:lineRule="auto"/>
        <w:rPr>
          <w:rFonts w:ascii="Verdana" w:hAnsi="Verdana" w:cs="Verdana"/>
          <w:color w:val="FFFFFF"/>
          <w:kern w:val="0"/>
          <w:sz w:val="20"/>
          <w:szCs w:val="20"/>
        </w:rPr>
      </w:pPr>
      <w:r>
        <w:rPr>
          <w:rFonts w:ascii="Times New Roman" w:hAnsi="Times New Roman" w:cs="Times New Roman"/>
          <w:kern w:val="0"/>
        </w:rPr>
        <w:tab/>
      </w:r>
      <w:r w:rsidR="00B24BFE">
        <w:rPr>
          <w:rFonts w:ascii="Verdana" w:hAnsi="Verdana" w:cs="Verdana"/>
          <w:kern w:val="0"/>
          <w:sz w:val="20"/>
          <w:szCs w:val="20"/>
        </w:rPr>
        <w:t>Usage :</w:t>
      </w:r>
      <w:r>
        <w:rPr>
          <w:rFonts w:ascii="Verdana" w:hAnsi="Verdana" w:cs="Verdana"/>
          <w:kern w:val="0"/>
          <w:sz w:val="20"/>
          <w:szCs w:val="20"/>
        </w:rPr>
        <w:t> </w:t>
      </w:r>
      <w:r w:rsidR="00B24BFE">
        <w:rPr>
          <w:rFonts w:ascii="Verdana" w:hAnsi="Verdana" w:cs="Verdana"/>
          <w:kern w:val="0"/>
          <w:sz w:val="20"/>
          <w:szCs w:val="20"/>
        </w:rPr>
        <w:t>Bougie parfumée.</w:t>
      </w:r>
    </w:p>
    <w:p w14:paraId="00BC4CCC"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p w14:paraId="52DAEA6D"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0D9A4437" w14:textId="77777777">
        <w:trPr>
          <w:trHeight w:hRule="exact" w:val="334"/>
        </w:trPr>
        <w:tc>
          <w:tcPr>
            <w:tcW w:w="9640" w:type="dxa"/>
            <w:tcBorders>
              <w:top w:val="nil"/>
              <w:left w:val="nil"/>
              <w:bottom w:val="nil"/>
              <w:right w:val="nil"/>
            </w:tcBorders>
            <w:shd w:val="clear" w:color="auto" w:fill="FFFFFF"/>
            <w:vAlign w:val="center"/>
          </w:tcPr>
          <w:p w14:paraId="336039E8"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1.3. Renseignements concernant le fournisseur de la fiche de données de sécurité</w:t>
            </w:r>
          </w:p>
        </w:tc>
      </w:tr>
    </w:tbl>
    <w:p w14:paraId="723797AB"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59C262F8"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65718E62" w14:textId="77777777" w:rsidR="00CC1207" w:rsidRDefault="00CC1207" w:rsidP="00CC1207">
      <w:pPr>
        <w:widowControl w:val="0"/>
        <w:autoSpaceDE w:val="0"/>
        <w:autoSpaceDN w:val="0"/>
        <w:adjustRightInd w:val="0"/>
        <w:spacing w:after="0" w:line="240" w:lineRule="auto"/>
        <w:rPr>
          <w:rFonts w:ascii="Arial" w:hAnsi="Arial" w:cs="Arial"/>
          <w:color w:val="000000"/>
          <w:kern w:val="0"/>
          <w:sz w:val="10"/>
          <w:szCs w:val="10"/>
        </w:rPr>
      </w:pPr>
    </w:p>
    <w:p w14:paraId="50702968" w14:textId="77777777" w:rsidR="00CC1207" w:rsidRPr="00237AC8" w:rsidRDefault="00CC1207" w:rsidP="00CC1207">
      <w:pPr>
        <w:spacing w:after="0" w:line="240" w:lineRule="auto"/>
        <w:rPr>
          <w:rFonts w:eastAsiaTheme="minorHAnsi"/>
          <w:b/>
          <w:bCs/>
          <w:color w:val="000000" w:themeColor="text1"/>
          <w:szCs w:val="20"/>
          <w:lang w:eastAsia="en-US"/>
        </w:rPr>
      </w:pPr>
      <w:bookmarkStart w:id="0" w:name="_Hlk104301758"/>
      <w:r w:rsidRPr="00237AC8">
        <w:rPr>
          <w:rFonts w:eastAsiaTheme="minorHAnsi"/>
          <w:b/>
          <w:bCs/>
          <w:color w:val="000000" w:themeColor="text1"/>
          <w:szCs w:val="20"/>
          <w:lang w:eastAsia="en-US"/>
        </w:rPr>
        <w:t>Fabricant :</w:t>
      </w:r>
    </w:p>
    <w:p w14:paraId="79F15285" w14:textId="77777777" w:rsidR="00CC1207" w:rsidRPr="00237AC8" w:rsidRDefault="00CC1207" w:rsidP="00CC1207">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[Nom de votre société]</w:t>
      </w:r>
    </w:p>
    <w:p w14:paraId="39F7AD0E" w14:textId="77777777" w:rsidR="00CC1207" w:rsidRPr="00237AC8" w:rsidRDefault="00CC1207" w:rsidP="00CC1207">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[Adresse]</w:t>
      </w:r>
    </w:p>
    <w:p w14:paraId="6DB6CBEC" w14:textId="77777777" w:rsidR="00CC1207" w:rsidRPr="00237AC8" w:rsidRDefault="00CC1207" w:rsidP="00CC1207">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[Pays]</w:t>
      </w:r>
    </w:p>
    <w:p w14:paraId="18BA14C6" w14:textId="77777777" w:rsidR="00CC1207" w:rsidRPr="00237AC8" w:rsidRDefault="00CC1207" w:rsidP="00CC1207">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[Téléphone]</w:t>
      </w:r>
    </w:p>
    <w:p w14:paraId="35BBA31B" w14:textId="77777777" w:rsidR="00CC1207" w:rsidRPr="00237AC8" w:rsidRDefault="00CC1207" w:rsidP="00CC1207">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[Mail]</w:t>
      </w:r>
    </w:p>
    <w:bookmarkEnd w:id="0"/>
    <w:p w14:paraId="5AB5E083"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p w14:paraId="0E72F941"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488DACBA" w14:textId="77777777">
        <w:trPr>
          <w:trHeight w:hRule="exact" w:val="334"/>
        </w:trPr>
        <w:tc>
          <w:tcPr>
            <w:tcW w:w="9640" w:type="dxa"/>
            <w:tcBorders>
              <w:top w:val="nil"/>
              <w:left w:val="nil"/>
              <w:bottom w:val="nil"/>
              <w:right w:val="nil"/>
            </w:tcBorders>
            <w:shd w:val="clear" w:color="auto" w:fill="FFFFFF"/>
            <w:vAlign w:val="center"/>
          </w:tcPr>
          <w:p w14:paraId="6BD0E929"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 Numéro d'appel d'urgence</w:t>
            </w:r>
          </w:p>
        </w:tc>
      </w:tr>
    </w:tbl>
    <w:p w14:paraId="7E282585"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65346A3B"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26DC50A5" w14:textId="08DB0869" w:rsidR="008242DE" w:rsidRDefault="008242DE">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 xml:space="preserve">Téléphone en cas d’urgence (à utiliser par le médecin traitant) : </w:t>
      </w:r>
    </w:p>
    <w:p w14:paraId="6D0EA367" w14:textId="77777777" w:rsidR="008242DE" w:rsidRDefault="008242DE">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 xml:space="preserve">France : </w:t>
      </w:r>
    </w:p>
    <w:p w14:paraId="659FA1F9" w14:textId="77777777" w:rsidR="008242DE" w:rsidRDefault="008242DE">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Centre Antipoison de Nancy : + 33 (0)3 83 85 21 92</w:t>
      </w:r>
    </w:p>
    <w:p w14:paraId="3815BB87" w14:textId="77777777" w:rsidR="008242DE" w:rsidRDefault="008242DE">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Belgique :</w:t>
      </w:r>
    </w:p>
    <w:p w14:paraId="34C7FD5D" w14:textId="77777777" w:rsidR="008242DE" w:rsidRDefault="008242DE">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Centre Antipoisons : + 320 22 64 96 36</w:t>
      </w:r>
    </w:p>
    <w:p w14:paraId="774FB206" w14:textId="77777777" w:rsidR="008242DE" w:rsidRDefault="008242DE">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Luxembourg :</w:t>
      </w:r>
    </w:p>
    <w:p w14:paraId="476D76D5" w14:textId="77777777" w:rsidR="008242DE" w:rsidRDefault="008242DE">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Centre Antipoisons : + 352 24 78 55 51</w:t>
      </w:r>
    </w:p>
    <w:p w14:paraId="4D749D86" w14:textId="77777777" w:rsidR="008242DE" w:rsidRDefault="008242DE">
      <w:pPr>
        <w:widowControl w:val="0"/>
        <w:autoSpaceDE w:val="0"/>
        <w:autoSpaceDN w:val="0"/>
        <w:adjustRightInd w:val="0"/>
        <w:spacing w:after="0" w:line="240" w:lineRule="auto"/>
        <w:rPr>
          <w:rFonts w:ascii="Verdana" w:hAnsi="Verdana" w:cs="Verdana"/>
          <w:color w:val="FFFFFF"/>
          <w:kern w:val="0"/>
          <w:sz w:val="17"/>
          <w:szCs w:val="17"/>
        </w:rPr>
      </w:pPr>
    </w:p>
    <w:p w14:paraId="0DCBF6D9"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F73ED" w14:paraId="25785C49"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4C99C26"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2: IDENTIFICATION DES DANGERS</w:t>
            </w:r>
          </w:p>
        </w:tc>
      </w:tr>
    </w:tbl>
    <w:p w14:paraId="15792760"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63E852F5" w14:textId="77777777" w:rsidR="008242DE" w:rsidRDefault="008242DE">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7E3882D7" w14:textId="77777777">
        <w:trPr>
          <w:trHeight w:hRule="exact" w:val="334"/>
        </w:trPr>
        <w:tc>
          <w:tcPr>
            <w:tcW w:w="9640" w:type="dxa"/>
            <w:tcBorders>
              <w:top w:val="nil"/>
              <w:left w:val="nil"/>
              <w:bottom w:val="nil"/>
              <w:right w:val="nil"/>
            </w:tcBorders>
            <w:shd w:val="clear" w:color="auto" w:fill="FFFFFF"/>
            <w:vAlign w:val="center"/>
          </w:tcPr>
          <w:p w14:paraId="62C36CF9"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2.1. Classification de la substance ou du mélange</w:t>
            </w:r>
          </w:p>
        </w:tc>
      </w:tr>
    </w:tbl>
    <w:p w14:paraId="59007202"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012292F8"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266CD836"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u w:val="single"/>
        </w:rPr>
      </w:pPr>
      <w:r>
        <w:rPr>
          <w:rFonts w:ascii="Times New Roman" w:hAnsi="Times New Roman" w:cs="Times New Roman"/>
          <w:kern w:val="0"/>
        </w:rPr>
        <w:tab/>
      </w:r>
      <w:r>
        <w:rPr>
          <w:rFonts w:ascii="Arial" w:hAnsi="Arial" w:cs="Arial"/>
          <w:color w:val="000000"/>
          <w:kern w:val="0"/>
          <w:sz w:val="18"/>
          <w:szCs w:val="18"/>
          <w:u w:val="single"/>
        </w:rPr>
        <w:t>Classification GHS :</w:t>
      </w:r>
    </w:p>
    <w:p w14:paraId="38AF583A" w14:textId="77777777" w:rsidR="008242DE" w:rsidRDefault="008242DE">
      <w:pPr>
        <w:widowControl w:val="0"/>
        <w:autoSpaceDE w:val="0"/>
        <w:autoSpaceDN w:val="0"/>
        <w:adjustRightInd w:val="0"/>
        <w:spacing w:after="0" w:line="240" w:lineRule="auto"/>
        <w:rPr>
          <w:rFonts w:ascii="Arial" w:hAnsi="Arial" w:cs="Arial"/>
          <w:color w:val="000000"/>
          <w:kern w:val="0"/>
          <w:sz w:val="8"/>
          <w:szCs w:val="8"/>
          <w:u w:val="single"/>
        </w:rPr>
      </w:pPr>
    </w:p>
    <w:p w14:paraId="39D8686C"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r>
        <w:rPr>
          <w:rFonts w:ascii="Times New Roman" w:hAnsi="Times New Roman" w:cs="Times New Roman"/>
          <w:kern w:val="0"/>
        </w:rPr>
        <w:tab/>
      </w:r>
      <w:r>
        <w:rPr>
          <w:rFonts w:ascii="MS Shell Dlg" w:hAnsi="MS Shell Dlg" w:cs="MS Shell Dlg"/>
          <w:kern w:val="0"/>
          <w:sz w:val="17"/>
          <w:szCs w:val="17"/>
        </w:rPr>
        <w:t>(LégislationCLP)</w:t>
      </w:r>
    </w:p>
    <w:p w14:paraId="6AB4DD86"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p w14:paraId="69985A93" w14:textId="379EA6AB" w:rsidR="00B24BFE" w:rsidRDefault="008242DE" w:rsidP="00B24BFE">
      <w:pPr>
        <w:widowControl w:val="0"/>
        <w:autoSpaceDE w:val="0"/>
        <w:autoSpaceDN w:val="0"/>
        <w:adjustRightInd w:val="0"/>
        <w:spacing w:after="0" w:line="240" w:lineRule="auto"/>
        <w:rPr>
          <w:rFonts w:ascii="MS Shell Dlg" w:hAnsi="MS Shell Dlg" w:cs="MS Shell Dlg"/>
          <w:kern w:val="0"/>
          <w:sz w:val="17"/>
          <w:szCs w:val="17"/>
        </w:rPr>
      </w:pPr>
      <w:r>
        <w:rPr>
          <w:rFonts w:ascii="MS Shell Dlg" w:hAnsi="MS Shell Dlg" w:cs="MS Shell Dlg"/>
          <w:kern w:val="0"/>
          <w:sz w:val="17"/>
          <w:szCs w:val="17"/>
        </w:rPr>
        <w:t>EUH208 - Contient (4-tert-butylcyclohexyl) acetate (vertenex), 3,7-dimethyloct-6-en-1-ol (citronell</w:t>
      </w:r>
      <w:r w:rsidR="00B24BFE">
        <w:rPr>
          <w:rFonts w:ascii="MS Shell Dlg" w:hAnsi="MS Shell Dlg" w:cs="MS Shell Dlg"/>
          <w:kern w:val="0"/>
          <w:sz w:val="17"/>
          <w:szCs w:val="17"/>
        </w:rPr>
        <w:t xml:space="preserve">ol), chromen-2-one (coumarin), 3-(4-propan-2-ylphenyl)butanal (cyclamen aldehyde), (4R)-1-methyl-4-prop-1-en-2-ylcyclohexene (D-limonene), 3,7-dimethylocta-1,6-dien-3-yl acetate (linalyl acetate), 3,7-dimethylocta-1,6-dien-3-ol (linalool), 1,3-benzodioxole-5-carbaldehyde (heliotropin), 1-(2,6,6-trimethyl-1-cyclohexa-1,3-dienyl)but-2-en-1-one (beta-damascenone).  Peut produire une réaction allergique </w:t>
      </w:r>
    </w:p>
    <w:p w14:paraId="37A360E1" w14:textId="7A6D1EF8" w:rsidR="008242DE" w:rsidRDefault="00B24BFE" w:rsidP="00CC1207">
      <w:pPr>
        <w:widowControl w:val="0"/>
        <w:autoSpaceDE w:val="0"/>
        <w:autoSpaceDN w:val="0"/>
        <w:adjustRightInd w:val="0"/>
        <w:spacing w:after="0" w:line="240" w:lineRule="auto"/>
        <w:rPr>
          <w:rFonts w:ascii="Times New Roman" w:hAnsi="Times New Roman" w:cs="Times New Roman"/>
          <w:kern w:val="0"/>
        </w:rPr>
      </w:pPr>
      <w:r>
        <w:rPr>
          <w:rFonts w:ascii="MS Shell Dlg" w:hAnsi="MS Shell Dlg" w:cs="MS Shell Dlg"/>
          <w:kern w:val="0"/>
          <w:sz w:val="17"/>
          <w:szCs w:val="17"/>
        </w:rPr>
        <w:t>EUH210 - Fiche de données de sécurité disponible sur demande.</w:t>
      </w:r>
    </w:p>
    <w:p w14:paraId="0AE92921" w14:textId="77777777" w:rsidR="008242DE" w:rsidRDefault="008242DE">
      <w:pPr>
        <w:widowControl w:val="0"/>
        <w:autoSpaceDE w:val="0"/>
        <w:autoSpaceDN w:val="0"/>
        <w:adjustRightInd w:val="0"/>
        <w:spacing w:after="0" w:line="240" w:lineRule="auto"/>
        <w:rPr>
          <w:rFonts w:ascii="Times New Roman" w:hAnsi="Times New Roman" w:cs="Times New Roman"/>
          <w:kern w:val="0"/>
          <w:sz w:val="20"/>
          <w:szCs w:val="20"/>
        </w:rPr>
      </w:pPr>
    </w:p>
    <w:p w14:paraId="2DDB88F8" w14:textId="77777777" w:rsidR="008242DE" w:rsidRDefault="008242DE">
      <w:pPr>
        <w:widowControl w:val="0"/>
        <w:autoSpaceDE w:val="0"/>
        <w:autoSpaceDN w:val="0"/>
        <w:adjustRightInd w:val="0"/>
        <w:spacing w:after="0" w:line="240" w:lineRule="auto"/>
        <w:rPr>
          <w:rFonts w:ascii="Times New Roman" w:hAnsi="Times New Roman" w:cs="Times New Roman"/>
          <w:kern w:val="0"/>
          <w:sz w:val="20"/>
          <w:szCs w:val="20"/>
        </w:rPr>
      </w:pPr>
    </w:p>
    <w:p w14:paraId="5A224B7D" w14:textId="77777777" w:rsidR="008242DE" w:rsidRDefault="008242DE">
      <w:pPr>
        <w:widowControl w:val="0"/>
        <w:autoSpaceDE w:val="0"/>
        <w:autoSpaceDN w:val="0"/>
        <w:adjustRightInd w:val="0"/>
        <w:spacing w:after="0" w:line="240" w:lineRule="auto"/>
        <w:rPr>
          <w:rFonts w:ascii="Times New Roman" w:hAnsi="Times New Roman" w:cs="Times New Roman"/>
          <w:kern w:val="0"/>
          <w:sz w:val="2"/>
          <w:szCs w:val="2"/>
        </w:rPr>
      </w:pPr>
    </w:p>
    <w:p w14:paraId="31C2A3DF" w14:textId="7166993F" w:rsidR="008242DE" w:rsidRDefault="008242DE" w:rsidP="00CC1207">
      <w:pPr>
        <w:widowControl w:val="0"/>
        <w:tabs>
          <w:tab w:val="left" w:pos="8772"/>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16"/>
          <w:szCs w:val="16"/>
        </w:rPr>
        <w:t>1/1</w:t>
      </w:r>
      <w:r w:rsidR="00CC1207">
        <w:rPr>
          <w:rFonts w:ascii="Arial" w:hAnsi="Arial" w:cs="Arial"/>
          <w:color w:val="000000"/>
          <w:kern w:val="0"/>
          <w:sz w:val="16"/>
          <w:szCs w:val="16"/>
        </w:rPr>
        <w:t>1</w:t>
      </w:r>
      <w:r>
        <w:rPr>
          <w:rFonts w:ascii="Arial" w:hAnsi="Arial" w:cs="Arial"/>
          <w:color w:val="000000"/>
          <w:kern w:val="0"/>
          <w:sz w:val="16"/>
          <w:szCs w:val="16"/>
        </w:rPr>
        <w:br w:type="page"/>
      </w:r>
    </w:p>
    <w:p w14:paraId="13156779"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372F4F0B"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2CF83AC7"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49F3BFB5"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270E4D4F" w14:textId="77777777" w:rsidR="008242DE" w:rsidRDefault="008242DE">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F73ED" w14:paraId="47C31686"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AB89F45" w14:textId="77777777" w:rsidR="008242DE" w:rsidRDefault="008242DE">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2243E135" w14:textId="77777777" w:rsidR="008242DE" w:rsidRDefault="008242DE">
      <w:pPr>
        <w:widowControl w:val="0"/>
        <w:autoSpaceDE w:val="0"/>
        <w:autoSpaceDN w:val="0"/>
        <w:adjustRightInd w:val="0"/>
        <w:spacing w:after="0" w:line="240" w:lineRule="auto"/>
        <w:rPr>
          <w:rFonts w:ascii="Arial" w:hAnsi="Arial" w:cs="Arial"/>
          <w:color w:val="000000"/>
          <w:kern w:val="0"/>
          <w:sz w:val="36"/>
          <w:szCs w:val="36"/>
        </w:rPr>
      </w:pPr>
    </w:p>
    <w:p w14:paraId="21236F85"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6779FCCF" w14:textId="77777777" w:rsidR="008242DE" w:rsidRDefault="008242DE">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FLEUR DE LOTUS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4DE47394"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4B042143" w14:textId="0F1311A3" w:rsidR="008242DE" w:rsidRDefault="008242DE" w:rsidP="00B24BFE">
      <w:pPr>
        <w:widowControl w:val="0"/>
        <w:autoSpaceDE w:val="0"/>
        <w:autoSpaceDN w:val="0"/>
        <w:adjustRightInd w:val="0"/>
        <w:spacing w:after="0" w:line="240" w:lineRule="auto"/>
        <w:rPr>
          <w:rFonts w:ascii="MS Shell Dlg" w:hAnsi="MS Shell Dlg" w:cs="MS Shell Dlg"/>
          <w:kern w:val="0"/>
          <w:sz w:val="17"/>
          <w:szCs w:val="17"/>
        </w:rPr>
      </w:pPr>
      <w:r>
        <w:rPr>
          <w:rFonts w:ascii="Times New Roman" w:hAnsi="Times New Roman" w:cs="Times New Roman"/>
          <w:kern w:val="0"/>
        </w:rPr>
        <w:tab/>
      </w:r>
    </w:p>
    <w:p w14:paraId="787CD9E8"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2"/>
          <w:szCs w:val="2"/>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40C430AC" w14:textId="77777777">
        <w:trPr>
          <w:trHeight w:hRule="exact" w:val="334"/>
        </w:trPr>
        <w:tc>
          <w:tcPr>
            <w:tcW w:w="9640" w:type="dxa"/>
            <w:tcBorders>
              <w:top w:val="nil"/>
              <w:left w:val="nil"/>
              <w:bottom w:val="nil"/>
              <w:right w:val="nil"/>
            </w:tcBorders>
            <w:shd w:val="clear" w:color="auto" w:fill="FFFFFF"/>
            <w:vAlign w:val="center"/>
          </w:tcPr>
          <w:p w14:paraId="68C09FED"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2.2. Éléments d'étiquetage</w:t>
            </w:r>
          </w:p>
        </w:tc>
      </w:tr>
    </w:tbl>
    <w:p w14:paraId="418C0DB3"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34F6765A"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6E272ADE"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u w:val="single"/>
        </w:rPr>
      </w:pPr>
      <w:r>
        <w:rPr>
          <w:rFonts w:ascii="Times New Roman" w:hAnsi="Times New Roman" w:cs="Times New Roman"/>
          <w:kern w:val="0"/>
        </w:rPr>
        <w:tab/>
      </w:r>
      <w:r>
        <w:rPr>
          <w:rFonts w:ascii="Arial" w:hAnsi="Arial" w:cs="Arial"/>
          <w:color w:val="000000"/>
          <w:kern w:val="0"/>
          <w:sz w:val="18"/>
          <w:szCs w:val="18"/>
          <w:u w:val="single"/>
        </w:rPr>
        <w:t>Classification GHS :</w:t>
      </w:r>
    </w:p>
    <w:p w14:paraId="6FA46E1F" w14:textId="77777777" w:rsidR="008242DE" w:rsidRDefault="008242DE">
      <w:pPr>
        <w:widowControl w:val="0"/>
        <w:autoSpaceDE w:val="0"/>
        <w:autoSpaceDN w:val="0"/>
        <w:adjustRightInd w:val="0"/>
        <w:spacing w:after="0" w:line="240" w:lineRule="auto"/>
        <w:rPr>
          <w:rFonts w:ascii="Arial" w:hAnsi="Arial" w:cs="Arial"/>
          <w:color w:val="000000"/>
          <w:kern w:val="0"/>
          <w:sz w:val="8"/>
          <w:szCs w:val="8"/>
          <w:u w:val="single"/>
        </w:rPr>
      </w:pPr>
    </w:p>
    <w:p w14:paraId="1221959F"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r>
        <w:rPr>
          <w:rFonts w:ascii="Times New Roman" w:hAnsi="Times New Roman" w:cs="Times New Roman"/>
          <w:kern w:val="0"/>
        </w:rPr>
        <w:tab/>
      </w:r>
      <w:r>
        <w:rPr>
          <w:rFonts w:ascii="MS Shell Dlg" w:hAnsi="MS Shell Dlg" w:cs="MS Shell Dlg"/>
          <w:kern w:val="0"/>
          <w:sz w:val="17"/>
          <w:szCs w:val="17"/>
        </w:rPr>
        <w:t>(LégislationCLP)</w:t>
      </w:r>
    </w:p>
    <w:p w14:paraId="2D75C011"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p w14:paraId="43FBCD45" w14:textId="55BB68F8" w:rsidR="008242DE" w:rsidRDefault="008242DE">
      <w:pPr>
        <w:widowControl w:val="0"/>
        <w:autoSpaceDE w:val="0"/>
        <w:autoSpaceDN w:val="0"/>
        <w:adjustRightInd w:val="0"/>
        <w:spacing w:after="0" w:line="240" w:lineRule="auto"/>
        <w:rPr>
          <w:rFonts w:ascii="Tahoma" w:hAnsi="Tahoma" w:cs="Tahoma"/>
          <w:kern w:val="0"/>
          <w:sz w:val="18"/>
          <w:szCs w:val="18"/>
        </w:rPr>
      </w:pPr>
    </w:p>
    <w:p w14:paraId="2DFEBAD7" w14:textId="77777777" w:rsidR="008242DE" w:rsidRDefault="008242DE">
      <w:pPr>
        <w:widowControl w:val="0"/>
        <w:autoSpaceDE w:val="0"/>
        <w:autoSpaceDN w:val="0"/>
        <w:adjustRightInd w:val="0"/>
        <w:spacing w:after="0" w:line="240" w:lineRule="auto"/>
        <w:rPr>
          <w:rFonts w:ascii="Tahoma" w:hAnsi="Tahoma" w:cs="Tahoma"/>
          <w:kern w:val="0"/>
          <w:sz w:val="18"/>
          <w:szCs w:val="18"/>
        </w:rPr>
      </w:pPr>
      <w:r>
        <w:rPr>
          <w:rFonts w:ascii="Tahoma" w:hAnsi="Tahoma" w:cs="Tahoma"/>
          <w:kern w:val="0"/>
          <w:sz w:val="18"/>
          <w:szCs w:val="18"/>
        </w:rPr>
        <w:t xml:space="preserve">EUH208 - Contient (4-tert-butylcyclohexyl) acetate (vertenex), 3,7-dimethyloct-6-en-1-ol (citronellol), chromen-2-one (coumarin), 3-(4-propan-2-ylphenyl)butanal (cyclamen aldehyde), (4R)-1-methyl-4-prop-1-en-2-ylcyclohexene (D-limonene), 3,7-dimethylocta-1,6-dien-3-yl acetate (linalyl acetate), 3,7-dimethylocta-1,6-dien-3-ol (linalool), 1,3-benzodioxole-5-carbaldehyde (heliotropin), 1-(2,6,6-trimethyl-1-cyclohexa-1,3-dienyl)but-2-en-1-one (beta-damascenone).  Peut produire une réaction allergique </w:t>
      </w:r>
    </w:p>
    <w:p w14:paraId="20529DBA" w14:textId="77777777" w:rsidR="008242DE" w:rsidRDefault="008242DE">
      <w:pPr>
        <w:widowControl w:val="0"/>
        <w:autoSpaceDE w:val="0"/>
        <w:autoSpaceDN w:val="0"/>
        <w:adjustRightInd w:val="0"/>
        <w:spacing w:after="0" w:line="240" w:lineRule="auto"/>
        <w:rPr>
          <w:rFonts w:ascii="Tahoma" w:hAnsi="Tahoma" w:cs="Tahoma"/>
          <w:kern w:val="0"/>
          <w:sz w:val="18"/>
          <w:szCs w:val="18"/>
        </w:rPr>
      </w:pPr>
      <w:r>
        <w:rPr>
          <w:rFonts w:ascii="Tahoma" w:hAnsi="Tahoma" w:cs="Tahoma"/>
          <w:kern w:val="0"/>
          <w:sz w:val="18"/>
          <w:szCs w:val="18"/>
        </w:rPr>
        <w:t>EUH210 - Fiche de données de sécurité disponible sur demande.</w:t>
      </w:r>
    </w:p>
    <w:p w14:paraId="1C79B753"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p w14:paraId="047A9AF6"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44DCB1A4" w14:textId="77777777">
        <w:trPr>
          <w:trHeight w:hRule="exact" w:val="334"/>
        </w:trPr>
        <w:tc>
          <w:tcPr>
            <w:tcW w:w="9640" w:type="dxa"/>
            <w:tcBorders>
              <w:top w:val="nil"/>
              <w:left w:val="nil"/>
              <w:bottom w:val="nil"/>
              <w:right w:val="nil"/>
            </w:tcBorders>
            <w:shd w:val="clear" w:color="auto" w:fill="FFFFFF"/>
            <w:vAlign w:val="center"/>
          </w:tcPr>
          <w:p w14:paraId="6E977E7F"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2.3. Autres dangers</w:t>
            </w:r>
          </w:p>
        </w:tc>
      </w:tr>
    </w:tbl>
    <w:p w14:paraId="6197C2CF"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635B8E66" w14:textId="77777777" w:rsidR="008242DE" w:rsidRDefault="008242DE">
      <w:pPr>
        <w:widowControl w:val="0"/>
        <w:autoSpaceDE w:val="0"/>
        <w:autoSpaceDN w:val="0"/>
        <w:adjustRightInd w:val="0"/>
        <w:spacing w:after="0" w:line="240" w:lineRule="auto"/>
        <w:rPr>
          <w:rFonts w:ascii="Verdana" w:hAnsi="Verdana" w:cs="Verdana"/>
          <w:color w:val="FFFFFF"/>
          <w:kern w:val="0"/>
          <w:sz w:val="16"/>
          <w:szCs w:val="16"/>
        </w:rPr>
      </w:pPr>
      <w:r>
        <w:rPr>
          <w:rFonts w:ascii="Times New Roman" w:hAnsi="Times New Roman" w:cs="Times New Roman"/>
          <w:kern w:val="0"/>
        </w:rPr>
        <w:tab/>
      </w:r>
      <w:r>
        <w:rPr>
          <w:rFonts w:ascii="Verdana" w:hAnsi="Verdana" w:cs="Verdana"/>
          <w:kern w:val="0"/>
          <w:sz w:val="16"/>
          <w:szCs w:val="16"/>
        </w:rPr>
        <w:t xml:space="preserve">Ne contient aucun composant listé </w:t>
      </w:r>
    </w:p>
    <w:p w14:paraId="4A72C661" w14:textId="77777777" w:rsidR="008242DE" w:rsidRDefault="008242DE">
      <w:pPr>
        <w:widowControl w:val="0"/>
        <w:autoSpaceDE w:val="0"/>
        <w:autoSpaceDN w:val="0"/>
        <w:adjustRightInd w:val="0"/>
        <w:spacing w:after="0" w:line="240" w:lineRule="auto"/>
        <w:rPr>
          <w:rFonts w:ascii="Verdana" w:hAnsi="Verdana" w:cs="Verdana"/>
          <w:color w:val="FFFFFF"/>
          <w:kern w:val="0"/>
          <w:sz w:val="16"/>
          <w:szCs w:val="16"/>
        </w:rPr>
      </w:pPr>
    </w:p>
    <w:p w14:paraId="30316396" w14:textId="77777777" w:rsidR="008242DE" w:rsidRDefault="008242DE">
      <w:pPr>
        <w:widowControl w:val="0"/>
        <w:autoSpaceDE w:val="0"/>
        <w:autoSpaceDN w:val="0"/>
        <w:adjustRightInd w:val="0"/>
        <w:spacing w:after="0" w:line="240" w:lineRule="auto"/>
        <w:rPr>
          <w:rFonts w:ascii="Verdana" w:hAnsi="Verdana" w:cs="Verdana"/>
          <w:color w:val="FFFFFF"/>
          <w:kern w:val="0"/>
          <w:sz w:val="16"/>
          <w:szCs w:val="16"/>
        </w:rPr>
      </w:pPr>
      <w:r>
        <w:rPr>
          <w:rFonts w:ascii="Verdana" w:hAnsi="Verdana" w:cs="Verdana"/>
          <w:kern w:val="0"/>
          <w:sz w:val="16"/>
          <w:szCs w:val="16"/>
        </w:rPr>
        <w:t xml:space="preserve">Non applicable </w:t>
      </w:r>
    </w:p>
    <w:p w14:paraId="71C63DFE"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F73ED" w14:paraId="4098D313"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5D452492"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3: COMPOSITION/INFORMATIONS SUR LES COMPOSANTS</w:t>
            </w:r>
          </w:p>
        </w:tc>
      </w:tr>
    </w:tbl>
    <w:p w14:paraId="41E6582B"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3CD14269" w14:textId="77777777" w:rsidR="008242DE" w:rsidRDefault="008242DE">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3020D80E" w14:textId="77777777">
        <w:trPr>
          <w:trHeight w:hRule="exact" w:val="334"/>
        </w:trPr>
        <w:tc>
          <w:tcPr>
            <w:tcW w:w="9640" w:type="dxa"/>
            <w:tcBorders>
              <w:top w:val="nil"/>
              <w:left w:val="nil"/>
              <w:bottom w:val="nil"/>
              <w:right w:val="nil"/>
            </w:tcBorders>
            <w:shd w:val="clear" w:color="auto" w:fill="FFFFFF"/>
            <w:vAlign w:val="center"/>
          </w:tcPr>
          <w:p w14:paraId="42ED995A"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3.1. Substances</w:t>
            </w:r>
          </w:p>
        </w:tc>
      </w:tr>
    </w:tbl>
    <w:p w14:paraId="564514DE"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333E68A2" w14:textId="77777777" w:rsidR="008242DE" w:rsidRDefault="008242DE">
      <w:pPr>
        <w:widowControl w:val="0"/>
        <w:autoSpaceDE w:val="0"/>
        <w:autoSpaceDN w:val="0"/>
        <w:adjustRightInd w:val="0"/>
        <w:spacing w:after="0" w:line="240" w:lineRule="auto"/>
        <w:rPr>
          <w:rFonts w:ascii="Verdana" w:hAnsi="Verdana" w:cs="Verdana"/>
          <w:kern w:val="0"/>
          <w:sz w:val="17"/>
          <w:szCs w:val="17"/>
        </w:rPr>
      </w:pPr>
      <w:r>
        <w:rPr>
          <w:rFonts w:ascii="Times New Roman" w:hAnsi="Times New Roman" w:cs="Times New Roman"/>
          <w:kern w:val="0"/>
        </w:rPr>
        <w:tab/>
      </w:r>
      <w:r>
        <w:rPr>
          <w:rFonts w:ascii="Verdana" w:hAnsi="Verdana" w:cs="Verdana"/>
          <w:kern w:val="0"/>
          <w:sz w:val="16"/>
          <w:szCs w:val="16"/>
        </w:rPr>
        <w:t>Produit non concerné par la liste de composants.</w:t>
      </w:r>
    </w:p>
    <w:p w14:paraId="7C40DC79"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p w14:paraId="2ACF80BF" w14:textId="77777777" w:rsidR="008242DE" w:rsidRDefault="008242DE">
      <w:pPr>
        <w:widowControl w:val="0"/>
        <w:autoSpaceDE w:val="0"/>
        <w:autoSpaceDN w:val="0"/>
        <w:adjustRightInd w:val="0"/>
        <w:spacing w:after="0" w:line="240" w:lineRule="auto"/>
        <w:rPr>
          <w:rFonts w:ascii="Times New Roman" w:hAnsi="Times New Roman" w:cs="Times New Roman"/>
          <w:kern w:val="0"/>
          <w:sz w:val="8"/>
          <w:szCs w:val="8"/>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6B6EC6F2" w14:textId="77777777">
        <w:trPr>
          <w:trHeight w:hRule="exact" w:val="334"/>
        </w:trPr>
        <w:tc>
          <w:tcPr>
            <w:tcW w:w="9640" w:type="dxa"/>
            <w:tcBorders>
              <w:top w:val="nil"/>
              <w:left w:val="nil"/>
              <w:bottom w:val="nil"/>
              <w:right w:val="nil"/>
            </w:tcBorders>
            <w:shd w:val="clear" w:color="auto" w:fill="FFFFFF"/>
            <w:vAlign w:val="center"/>
          </w:tcPr>
          <w:p w14:paraId="758ADDE0"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3.2. Mélanges</w:t>
            </w:r>
          </w:p>
        </w:tc>
      </w:tr>
    </w:tbl>
    <w:p w14:paraId="13D31366" w14:textId="77777777" w:rsidR="008242DE" w:rsidRDefault="008242DE">
      <w:pPr>
        <w:widowControl w:val="0"/>
        <w:autoSpaceDE w:val="0"/>
        <w:autoSpaceDN w:val="0"/>
        <w:adjustRightInd w:val="0"/>
        <w:spacing w:after="0" w:line="240" w:lineRule="auto"/>
        <w:rPr>
          <w:rFonts w:ascii="Arial" w:hAnsi="Arial" w:cs="Arial"/>
          <w:color w:val="000000"/>
          <w:kern w:val="0"/>
          <w:sz w:val="7"/>
          <w:szCs w:val="7"/>
        </w:rPr>
      </w:pPr>
    </w:p>
    <w:tbl>
      <w:tblPr>
        <w:tblW w:w="0" w:type="auto"/>
        <w:tblInd w:w="8" w:type="dxa"/>
        <w:tblLayout w:type="fixed"/>
        <w:tblCellMar>
          <w:left w:w="0" w:type="dxa"/>
          <w:right w:w="0" w:type="dxa"/>
        </w:tblCellMar>
        <w:tblLook w:val="0000" w:firstRow="0" w:lastRow="0" w:firstColumn="0" w:lastColumn="0" w:noHBand="0" w:noVBand="0"/>
      </w:tblPr>
      <w:tblGrid>
        <w:gridCol w:w="1506"/>
        <w:gridCol w:w="2740"/>
        <w:gridCol w:w="28"/>
        <w:gridCol w:w="2362"/>
        <w:gridCol w:w="28"/>
        <w:gridCol w:w="2065"/>
        <w:gridCol w:w="28"/>
        <w:gridCol w:w="891"/>
      </w:tblGrid>
      <w:tr w:rsidR="00AF73ED" w14:paraId="58210834" w14:textId="77777777">
        <w:trPr>
          <w:trHeight w:hRule="exact" w:val="487"/>
        </w:trPr>
        <w:tc>
          <w:tcPr>
            <w:tcW w:w="1506" w:type="dxa"/>
            <w:tcBorders>
              <w:top w:val="single" w:sz="6" w:space="0" w:color="000000"/>
              <w:left w:val="single" w:sz="6" w:space="0" w:color="000000"/>
              <w:bottom w:val="single" w:sz="6" w:space="0" w:color="000000"/>
              <w:right w:val="nil"/>
            </w:tcBorders>
            <w:shd w:val="clear" w:color="auto" w:fill="auto"/>
            <w:vAlign w:val="center"/>
          </w:tcPr>
          <w:p w14:paraId="239BEFAC" w14:textId="77777777" w:rsidR="008242DE" w:rsidRDefault="008242DE">
            <w:pPr>
              <w:widowControl w:val="0"/>
              <w:autoSpaceDE w:val="0"/>
              <w:autoSpaceDN w:val="0"/>
              <w:adjustRightInd w:val="0"/>
              <w:spacing w:after="0" w:line="240" w:lineRule="auto"/>
              <w:jc w:val="center"/>
              <w:rPr>
                <w:rFonts w:ascii="Arial" w:hAnsi="Arial" w:cs="Arial"/>
                <w:b/>
                <w:bCs/>
                <w:color w:val="000000"/>
                <w:kern w:val="0"/>
                <w:sz w:val="16"/>
                <w:szCs w:val="16"/>
              </w:rPr>
            </w:pPr>
            <w:r>
              <w:rPr>
                <w:rFonts w:ascii="Arial" w:hAnsi="Arial" w:cs="Arial"/>
                <w:b/>
                <w:bCs/>
                <w:color w:val="000000"/>
                <w:kern w:val="0"/>
                <w:sz w:val="16"/>
                <w:szCs w:val="16"/>
              </w:rPr>
              <w:t>Numéro d'identification</w:t>
            </w:r>
          </w:p>
        </w:tc>
        <w:tc>
          <w:tcPr>
            <w:tcW w:w="2740" w:type="dxa"/>
            <w:tcBorders>
              <w:top w:val="single" w:sz="6" w:space="0" w:color="000000"/>
              <w:left w:val="single" w:sz="6" w:space="0" w:color="000000"/>
              <w:bottom w:val="single" w:sz="6" w:space="0" w:color="000000"/>
              <w:right w:val="nil"/>
            </w:tcBorders>
            <w:shd w:val="clear" w:color="auto" w:fill="auto"/>
            <w:vAlign w:val="center"/>
          </w:tcPr>
          <w:p w14:paraId="30465521" w14:textId="77777777" w:rsidR="008242DE" w:rsidRDefault="008242DE">
            <w:pPr>
              <w:widowControl w:val="0"/>
              <w:autoSpaceDE w:val="0"/>
              <w:autoSpaceDN w:val="0"/>
              <w:adjustRightInd w:val="0"/>
              <w:spacing w:after="0" w:line="240" w:lineRule="auto"/>
              <w:jc w:val="center"/>
              <w:rPr>
                <w:rFonts w:ascii="Arial" w:hAnsi="Arial" w:cs="Arial"/>
                <w:b/>
                <w:bCs/>
                <w:color w:val="000000"/>
                <w:kern w:val="0"/>
                <w:sz w:val="16"/>
                <w:szCs w:val="16"/>
              </w:rPr>
            </w:pPr>
            <w:r>
              <w:rPr>
                <w:rFonts w:ascii="Arial" w:hAnsi="Arial" w:cs="Arial"/>
                <w:b/>
                <w:bCs/>
                <w:color w:val="000000"/>
                <w:kern w:val="0"/>
                <w:sz w:val="16"/>
                <w:szCs w:val="16"/>
              </w:rPr>
              <w:t>Substance</w:t>
            </w:r>
          </w:p>
        </w:tc>
        <w:tc>
          <w:tcPr>
            <w:tcW w:w="19" w:type="dxa"/>
            <w:tcBorders>
              <w:top w:val="nil"/>
              <w:left w:val="nil"/>
              <w:bottom w:val="nil"/>
              <w:right w:val="nil"/>
            </w:tcBorders>
          </w:tcPr>
          <w:p w14:paraId="153C9CF2" w14:textId="77777777" w:rsidR="008242DE" w:rsidRDefault="008242DE">
            <w:pPr>
              <w:widowControl w:val="0"/>
              <w:autoSpaceDE w:val="0"/>
              <w:autoSpaceDN w:val="0"/>
              <w:adjustRightInd w:val="0"/>
              <w:spacing w:after="0" w:line="240" w:lineRule="auto"/>
              <w:jc w:val="center"/>
              <w:rPr>
                <w:rFonts w:ascii="Times New Roman" w:hAnsi="Times New Roman" w:cs="Times New Roman"/>
                <w:kern w:val="0"/>
              </w:rPr>
            </w:pPr>
          </w:p>
        </w:tc>
        <w:tc>
          <w:tcPr>
            <w:tcW w:w="2362" w:type="dxa"/>
            <w:tcBorders>
              <w:top w:val="single" w:sz="6" w:space="0" w:color="000000"/>
              <w:left w:val="single" w:sz="6" w:space="0" w:color="000000"/>
              <w:bottom w:val="single" w:sz="6" w:space="0" w:color="000000"/>
              <w:right w:val="nil"/>
            </w:tcBorders>
            <w:shd w:val="clear" w:color="auto" w:fill="auto"/>
            <w:vAlign w:val="center"/>
          </w:tcPr>
          <w:p w14:paraId="515DAE1B" w14:textId="77777777" w:rsidR="008242DE" w:rsidRDefault="008242DE">
            <w:pPr>
              <w:widowControl w:val="0"/>
              <w:autoSpaceDE w:val="0"/>
              <w:autoSpaceDN w:val="0"/>
              <w:adjustRightInd w:val="0"/>
              <w:spacing w:after="0" w:line="240" w:lineRule="auto"/>
              <w:jc w:val="center"/>
              <w:rPr>
                <w:rFonts w:ascii="Arial" w:hAnsi="Arial" w:cs="Arial"/>
                <w:b/>
                <w:bCs/>
                <w:color w:val="000000"/>
                <w:kern w:val="0"/>
                <w:sz w:val="16"/>
                <w:szCs w:val="16"/>
              </w:rPr>
            </w:pPr>
            <w:r>
              <w:rPr>
                <w:rFonts w:ascii="Arial" w:hAnsi="Arial" w:cs="Arial"/>
                <w:b/>
                <w:bCs/>
                <w:color w:val="000000"/>
                <w:kern w:val="0"/>
                <w:sz w:val="16"/>
                <w:szCs w:val="16"/>
              </w:rPr>
              <w:t>Classes danger &amp; Phrases H</w:t>
            </w:r>
          </w:p>
        </w:tc>
        <w:tc>
          <w:tcPr>
            <w:tcW w:w="9" w:type="dxa"/>
            <w:tcBorders>
              <w:top w:val="nil"/>
              <w:left w:val="nil"/>
              <w:bottom w:val="nil"/>
              <w:right w:val="nil"/>
            </w:tcBorders>
          </w:tcPr>
          <w:p w14:paraId="11ED1282" w14:textId="77777777" w:rsidR="008242DE" w:rsidRDefault="008242DE">
            <w:pPr>
              <w:widowControl w:val="0"/>
              <w:autoSpaceDE w:val="0"/>
              <w:autoSpaceDN w:val="0"/>
              <w:adjustRightInd w:val="0"/>
              <w:spacing w:after="0" w:line="240" w:lineRule="auto"/>
              <w:jc w:val="center"/>
              <w:rPr>
                <w:rFonts w:ascii="Times New Roman" w:hAnsi="Times New Roman" w:cs="Times New Roman"/>
                <w:kern w:val="0"/>
              </w:rPr>
            </w:pPr>
          </w:p>
        </w:tc>
        <w:tc>
          <w:tcPr>
            <w:tcW w:w="2065" w:type="dxa"/>
            <w:tcBorders>
              <w:top w:val="single" w:sz="6" w:space="0" w:color="000000"/>
              <w:left w:val="single" w:sz="6" w:space="0" w:color="000000"/>
              <w:bottom w:val="single" w:sz="6" w:space="0" w:color="000000"/>
              <w:right w:val="nil"/>
            </w:tcBorders>
            <w:shd w:val="clear" w:color="auto" w:fill="auto"/>
            <w:vAlign w:val="center"/>
          </w:tcPr>
          <w:p w14:paraId="4EEBD0C1" w14:textId="77777777" w:rsidR="008242DE" w:rsidRDefault="008242DE">
            <w:pPr>
              <w:widowControl w:val="0"/>
              <w:autoSpaceDE w:val="0"/>
              <w:autoSpaceDN w:val="0"/>
              <w:adjustRightInd w:val="0"/>
              <w:spacing w:after="0" w:line="240" w:lineRule="auto"/>
              <w:jc w:val="center"/>
              <w:rPr>
                <w:rFonts w:ascii="Arial" w:hAnsi="Arial" w:cs="Arial"/>
                <w:b/>
                <w:bCs/>
                <w:color w:val="000000"/>
                <w:kern w:val="0"/>
                <w:sz w:val="16"/>
                <w:szCs w:val="16"/>
              </w:rPr>
            </w:pPr>
            <w:r>
              <w:rPr>
                <w:rFonts w:ascii="Arial" w:hAnsi="Arial" w:cs="Arial"/>
                <w:b/>
                <w:bCs/>
                <w:color w:val="000000"/>
                <w:kern w:val="0"/>
                <w:sz w:val="16"/>
                <w:szCs w:val="16"/>
              </w:rPr>
              <w:t>LCS / Facteurs M / ATE</w:t>
            </w:r>
          </w:p>
        </w:tc>
        <w:tc>
          <w:tcPr>
            <w:tcW w:w="15" w:type="dxa"/>
            <w:tcBorders>
              <w:top w:val="nil"/>
              <w:left w:val="nil"/>
              <w:bottom w:val="nil"/>
              <w:right w:val="nil"/>
            </w:tcBorders>
          </w:tcPr>
          <w:p w14:paraId="47B4598C" w14:textId="77777777" w:rsidR="008242DE" w:rsidRDefault="008242DE">
            <w:pPr>
              <w:widowControl w:val="0"/>
              <w:autoSpaceDE w:val="0"/>
              <w:autoSpaceDN w:val="0"/>
              <w:adjustRightInd w:val="0"/>
              <w:spacing w:after="0" w:line="240" w:lineRule="auto"/>
              <w:jc w:val="center"/>
              <w:rPr>
                <w:rFonts w:ascii="Times New Roman" w:hAnsi="Times New Roman" w:cs="Times New Roman"/>
                <w:kern w:val="0"/>
              </w:rPr>
            </w:pPr>
          </w:p>
        </w:tc>
        <w:tc>
          <w:tcPr>
            <w:tcW w:w="89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CDC3D1A" w14:textId="77777777" w:rsidR="008242DE" w:rsidRDefault="008242DE">
            <w:pPr>
              <w:widowControl w:val="0"/>
              <w:autoSpaceDE w:val="0"/>
              <w:autoSpaceDN w:val="0"/>
              <w:adjustRightInd w:val="0"/>
              <w:spacing w:after="0" w:line="240" w:lineRule="auto"/>
              <w:jc w:val="center"/>
              <w:rPr>
                <w:rFonts w:ascii="Arial" w:hAnsi="Arial" w:cs="Arial"/>
                <w:b/>
                <w:bCs/>
                <w:color w:val="000000"/>
                <w:kern w:val="0"/>
                <w:sz w:val="16"/>
                <w:szCs w:val="16"/>
              </w:rPr>
            </w:pPr>
            <w:r>
              <w:rPr>
                <w:rFonts w:ascii="Arial" w:hAnsi="Arial" w:cs="Arial"/>
                <w:b/>
                <w:bCs/>
                <w:color w:val="000000"/>
                <w:kern w:val="0"/>
                <w:sz w:val="16"/>
                <w:szCs w:val="16"/>
              </w:rPr>
              <w:t>Pourcentage %</w:t>
            </w:r>
          </w:p>
        </w:tc>
      </w:tr>
      <w:tr w:rsidR="00AF73ED" w14:paraId="4D7113FA"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0644932D"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32210-23-4</w:t>
            </w:r>
          </w:p>
          <w:p w14:paraId="0FCEE87D"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250-954-9</w:t>
            </w:r>
          </w:p>
          <w:p w14:paraId="0FB9AD4C"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01-2119976286-24-XXXX</w:t>
            </w:r>
          </w:p>
        </w:tc>
        <w:tc>
          <w:tcPr>
            <w:tcW w:w="2740" w:type="dxa"/>
            <w:tcBorders>
              <w:top w:val="single" w:sz="6" w:space="0" w:color="C0C0C0"/>
              <w:left w:val="single" w:sz="6" w:space="0" w:color="C0C0C0"/>
              <w:bottom w:val="single" w:sz="6" w:space="0" w:color="C0C0C0"/>
              <w:right w:val="nil"/>
            </w:tcBorders>
            <w:shd w:val="clear" w:color="auto" w:fill="auto"/>
          </w:tcPr>
          <w:p w14:paraId="613A04B0"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(4-tert-butylcyclohexyl) acetate (vertenex)</w:t>
            </w:r>
          </w:p>
        </w:tc>
        <w:tc>
          <w:tcPr>
            <w:tcW w:w="19" w:type="dxa"/>
            <w:tcBorders>
              <w:top w:val="nil"/>
              <w:left w:val="nil"/>
              <w:bottom w:val="nil"/>
              <w:right w:val="nil"/>
            </w:tcBorders>
          </w:tcPr>
          <w:p w14:paraId="09D2CA1A"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76A00C14"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Skin Sens. 1B</w:t>
            </w:r>
          </w:p>
          <w:p w14:paraId="74FC43CA"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H317</w:t>
            </w:r>
          </w:p>
        </w:tc>
        <w:tc>
          <w:tcPr>
            <w:tcW w:w="9" w:type="dxa"/>
            <w:tcBorders>
              <w:top w:val="nil"/>
              <w:left w:val="nil"/>
              <w:bottom w:val="nil"/>
              <w:right w:val="nil"/>
            </w:tcBorders>
          </w:tcPr>
          <w:p w14:paraId="0CC18536"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77202096" w14:textId="77777777" w:rsidR="008242DE" w:rsidRDefault="008242DE">
            <w:pPr>
              <w:widowControl w:val="0"/>
              <w:autoSpaceDE w:val="0"/>
              <w:autoSpaceDN w:val="0"/>
              <w:adjustRightInd w:val="0"/>
              <w:spacing w:after="0" w:line="240" w:lineRule="auto"/>
              <w:rPr>
                <w:rFonts w:ascii="Times New Roman" w:hAnsi="Times New Roman" w:cs="Times New Roman"/>
                <w:kern w:val="0"/>
              </w:rPr>
            </w:pPr>
          </w:p>
        </w:tc>
        <w:tc>
          <w:tcPr>
            <w:tcW w:w="15" w:type="dxa"/>
            <w:tcBorders>
              <w:top w:val="nil"/>
              <w:left w:val="nil"/>
              <w:bottom w:val="nil"/>
              <w:right w:val="nil"/>
            </w:tcBorders>
          </w:tcPr>
          <w:p w14:paraId="268F0EA2" w14:textId="77777777" w:rsidR="008242DE" w:rsidRDefault="008242DE">
            <w:pPr>
              <w:widowControl w:val="0"/>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5931254E" w14:textId="77777777" w:rsidR="008242DE" w:rsidRDefault="008242DE">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AF73ED" w14:paraId="0353BD30"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06183437"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5989-27-5</w:t>
            </w:r>
          </w:p>
          <w:p w14:paraId="6997E603"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227-813-5</w:t>
            </w:r>
          </w:p>
          <w:p w14:paraId="035FFE99"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01-2119529223-47-XXXX</w:t>
            </w:r>
          </w:p>
        </w:tc>
        <w:tc>
          <w:tcPr>
            <w:tcW w:w="2740" w:type="dxa"/>
            <w:tcBorders>
              <w:top w:val="single" w:sz="6" w:space="0" w:color="C0C0C0"/>
              <w:left w:val="single" w:sz="6" w:space="0" w:color="C0C0C0"/>
              <w:bottom w:val="single" w:sz="6" w:space="0" w:color="C0C0C0"/>
              <w:right w:val="nil"/>
            </w:tcBorders>
            <w:shd w:val="clear" w:color="auto" w:fill="auto"/>
          </w:tcPr>
          <w:p w14:paraId="14B6F094" w14:textId="77777777" w:rsidR="008242DE" w:rsidRPr="00CC1207"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lang w:val="nl-NL"/>
              </w:rPr>
            </w:pPr>
            <w:r w:rsidRPr="00CC1207">
              <w:rPr>
                <w:rFonts w:ascii="Times New Roman" w:hAnsi="Times New Roman" w:cs="Times New Roman"/>
                <w:kern w:val="0"/>
                <w:lang w:val="nl-NL"/>
              </w:rPr>
              <w:tab/>
            </w:r>
            <w:r w:rsidRPr="00CC1207">
              <w:rPr>
                <w:rFonts w:ascii="Arial" w:hAnsi="Arial" w:cs="Arial"/>
                <w:color w:val="000000"/>
                <w:kern w:val="0"/>
                <w:sz w:val="14"/>
                <w:szCs w:val="14"/>
                <w:lang w:val="nl-NL"/>
              </w:rPr>
              <w:t>(4R)-1-methyl-4-prop-1-en-2-ylcyclohexene (D-limonene)</w:t>
            </w:r>
          </w:p>
        </w:tc>
        <w:tc>
          <w:tcPr>
            <w:tcW w:w="19" w:type="dxa"/>
            <w:tcBorders>
              <w:top w:val="nil"/>
              <w:left w:val="nil"/>
              <w:bottom w:val="nil"/>
              <w:right w:val="nil"/>
            </w:tcBorders>
          </w:tcPr>
          <w:p w14:paraId="49380BB2" w14:textId="77777777" w:rsidR="008242DE" w:rsidRPr="00CC1207" w:rsidRDefault="008242DE">
            <w:pPr>
              <w:widowControl w:val="0"/>
              <w:tabs>
                <w:tab w:val="left" w:pos="56"/>
              </w:tabs>
              <w:autoSpaceDE w:val="0"/>
              <w:autoSpaceDN w:val="0"/>
              <w:adjustRightInd w:val="0"/>
              <w:spacing w:after="0" w:line="240" w:lineRule="auto"/>
              <w:rPr>
                <w:rFonts w:ascii="Times New Roman" w:hAnsi="Times New Roman" w:cs="Times New Roman"/>
                <w:kern w:val="0"/>
                <w:lang w:val="nl-NL"/>
              </w:rPr>
            </w:pPr>
          </w:p>
        </w:tc>
        <w:tc>
          <w:tcPr>
            <w:tcW w:w="2362" w:type="dxa"/>
            <w:tcBorders>
              <w:top w:val="single" w:sz="6" w:space="0" w:color="C0C0C0"/>
              <w:left w:val="single" w:sz="6" w:space="0" w:color="C0C0C0"/>
              <w:bottom w:val="single" w:sz="6" w:space="0" w:color="C0C0C0"/>
              <w:right w:val="nil"/>
            </w:tcBorders>
            <w:shd w:val="clear" w:color="auto" w:fill="auto"/>
          </w:tcPr>
          <w:p w14:paraId="062592C5"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sidRPr="00CC1207">
              <w:rPr>
                <w:rFonts w:ascii="Times New Roman" w:hAnsi="Times New Roman" w:cs="Times New Roman"/>
                <w:kern w:val="0"/>
                <w:lang w:val="nl-NL"/>
              </w:rPr>
              <w:tab/>
            </w:r>
            <w:r w:rsidRPr="00CC1207">
              <w:rPr>
                <w:rFonts w:ascii="Arial" w:hAnsi="Arial" w:cs="Arial"/>
                <w:color w:val="000000"/>
                <w:kern w:val="0"/>
                <w:sz w:val="14"/>
                <w:szCs w:val="14"/>
                <w:lang w:val="en-US"/>
              </w:rPr>
              <w:t xml:space="preserve">Asp. Tox. 1, Eye Irrit. 2, Aquatic Acute 1, Aquatic Chronic 3, Flam. Liq. 3, Skin Irrit. </w:t>
            </w:r>
            <w:r>
              <w:rPr>
                <w:rFonts w:ascii="Arial" w:hAnsi="Arial" w:cs="Arial"/>
                <w:color w:val="000000"/>
                <w:kern w:val="0"/>
                <w:sz w:val="14"/>
                <w:szCs w:val="14"/>
              </w:rPr>
              <w:t>2, Skin Sens. 1B</w:t>
            </w:r>
          </w:p>
          <w:p w14:paraId="6A7C40A4"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H304, H319, H400, H412, H226, H315, H317</w:t>
            </w:r>
          </w:p>
        </w:tc>
        <w:tc>
          <w:tcPr>
            <w:tcW w:w="9" w:type="dxa"/>
            <w:tcBorders>
              <w:top w:val="nil"/>
              <w:left w:val="nil"/>
              <w:bottom w:val="nil"/>
              <w:right w:val="nil"/>
            </w:tcBorders>
          </w:tcPr>
          <w:p w14:paraId="3BC8D2CF"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224C1303"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EHA1 (M=1)</w:t>
            </w:r>
          </w:p>
        </w:tc>
        <w:tc>
          <w:tcPr>
            <w:tcW w:w="15" w:type="dxa"/>
            <w:tcBorders>
              <w:top w:val="nil"/>
              <w:left w:val="nil"/>
              <w:bottom w:val="nil"/>
              <w:right w:val="nil"/>
            </w:tcBorders>
          </w:tcPr>
          <w:p w14:paraId="5B821C53"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29858BDF" w14:textId="77777777" w:rsidR="008242DE" w:rsidRDefault="008242DE">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AF73ED" w14:paraId="356D4DAD"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3E8D7F61"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1222-05-5</w:t>
            </w:r>
          </w:p>
          <w:p w14:paraId="555C74C5"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214-946-9</w:t>
            </w:r>
          </w:p>
          <w:p w14:paraId="56F893D0"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01-2119488227-29-0000</w:t>
            </w:r>
          </w:p>
        </w:tc>
        <w:tc>
          <w:tcPr>
            <w:tcW w:w="2740" w:type="dxa"/>
            <w:tcBorders>
              <w:top w:val="single" w:sz="6" w:space="0" w:color="C0C0C0"/>
              <w:left w:val="single" w:sz="6" w:space="0" w:color="C0C0C0"/>
              <w:bottom w:val="single" w:sz="6" w:space="0" w:color="C0C0C0"/>
              <w:right w:val="nil"/>
            </w:tcBorders>
            <w:shd w:val="clear" w:color="auto" w:fill="auto"/>
          </w:tcPr>
          <w:p w14:paraId="194B8222"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1,3,4,6,7,8-hexahydro-4,6,6,7,8,8-hexamethylcyclopenta(g)-2-benzopyran (galaxolide)</w:t>
            </w:r>
          </w:p>
        </w:tc>
        <w:tc>
          <w:tcPr>
            <w:tcW w:w="19" w:type="dxa"/>
            <w:tcBorders>
              <w:top w:val="nil"/>
              <w:left w:val="nil"/>
              <w:bottom w:val="nil"/>
              <w:right w:val="nil"/>
            </w:tcBorders>
          </w:tcPr>
          <w:p w14:paraId="00CC1797"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30B1A90A" w14:textId="77777777" w:rsidR="008242DE" w:rsidRPr="00CC1207"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lang w:val="en-US"/>
              </w:rPr>
            </w:pPr>
            <w:r>
              <w:rPr>
                <w:rFonts w:ascii="Times New Roman" w:hAnsi="Times New Roman" w:cs="Times New Roman"/>
                <w:kern w:val="0"/>
              </w:rPr>
              <w:tab/>
            </w:r>
            <w:r w:rsidRPr="00CC1207">
              <w:rPr>
                <w:rFonts w:ascii="Arial" w:hAnsi="Arial" w:cs="Arial"/>
                <w:color w:val="000000"/>
                <w:kern w:val="0"/>
                <w:sz w:val="14"/>
                <w:szCs w:val="14"/>
                <w:lang w:val="en-US"/>
              </w:rPr>
              <w:t>Aquatic Acute 1, Aquatic Chronic 1</w:t>
            </w:r>
          </w:p>
          <w:p w14:paraId="2AAEAC6B" w14:textId="77777777" w:rsidR="008242DE" w:rsidRPr="00CC1207"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lang w:val="en-US"/>
              </w:rPr>
            </w:pPr>
            <w:r w:rsidRPr="00CC1207">
              <w:rPr>
                <w:rFonts w:ascii="Arial" w:hAnsi="Arial" w:cs="Arial"/>
                <w:color w:val="000000"/>
                <w:kern w:val="0"/>
                <w:sz w:val="14"/>
                <w:szCs w:val="14"/>
                <w:lang w:val="en-US"/>
              </w:rPr>
              <w:t>H400, H410</w:t>
            </w:r>
          </w:p>
        </w:tc>
        <w:tc>
          <w:tcPr>
            <w:tcW w:w="9" w:type="dxa"/>
            <w:tcBorders>
              <w:top w:val="nil"/>
              <w:left w:val="nil"/>
              <w:bottom w:val="nil"/>
              <w:right w:val="nil"/>
            </w:tcBorders>
          </w:tcPr>
          <w:p w14:paraId="0A19444D" w14:textId="77777777" w:rsidR="008242DE" w:rsidRPr="00CC1207" w:rsidRDefault="008242DE">
            <w:pPr>
              <w:widowControl w:val="0"/>
              <w:tabs>
                <w:tab w:val="left" w:pos="56"/>
              </w:tabs>
              <w:autoSpaceDE w:val="0"/>
              <w:autoSpaceDN w:val="0"/>
              <w:adjustRightInd w:val="0"/>
              <w:spacing w:after="0" w:line="240" w:lineRule="auto"/>
              <w:rPr>
                <w:rFonts w:ascii="Times New Roman" w:hAnsi="Times New Roman" w:cs="Times New Roman"/>
                <w:kern w:val="0"/>
                <w:lang w:val="en-US"/>
              </w:rPr>
            </w:pPr>
          </w:p>
        </w:tc>
        <w:tc>
          <w:tcPr>
            <w:tcW w:w="2065" w:type="dxa"/>
            <w:tcBorders>
              <w:top w:val="single" w:sz="6" w:space="0" w:color="C0C0C0"/>
              <w:left w:val="single" w:sz="6" w:space="0" w:color="C0C0C0"/>
              <w:bottom w:val="single" w:sz="6" w:space="0" w:color="C0C0C0"/>
              <w:right w:val="nil"/>
            </w:tcBorders>
            <w:shd w:val="clear" w:color="auto" w:fill="auto"/>
          </w:tcPr>
          <w:p w14:paraId="065DFB61"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sidRPr="00CC1207">
              <w:rPr>
                <w:rFonts w:ascii="Times New Roman" w:hAnsi="Times New Roman" w:cs="Times New Roman"/>
                <w:kern w:val="0"/>
                <w:lang w:val="en-US"/>
              </w:rPr>
              <w:tab/>
            </w:r>
            <w:r>
              <w:rPr>
                <w:rFonts w:ascii="Arial" w:hAnsi="Arial" w:cs="Arial"/>
                <w:color w:val="000000"/>
                <w:kern w:val="0"/>
                <w:sz w:val="14"/>
                <w:szCs w:val="14"/>
              </w:rPr>
              <w:t>EHA1 (M=1)EHC1 (M=1)</w:t>
            </w:r>
          </w:p>
        </w:tc>
        <w:tc>
          <w:tcPr>
            <w:tcW w:w="15" w:type="dxa"/>
            <w:tcBorders>
              <w:top w:val="nil"/>
              <w:left w:val="nil"/>
              <w:bottom w:val="nil"/>
              <w:right w:val="nil"/>
            </w:tcBorders>
          </w:tcPr>
          <w:p w14:paraId="5E817950"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2817D5AE" w14:textId="77777777" w:rsidR="008242DE" w:rsidRDefault="008242DE">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bl>
    <w:p w14:paraId="3D49BB0B" w14:textId="77777777" w:rsidR="008242DE" w:rsidRDefault="008242DE">
      <w:pPr>
        <w:widowControl w:val="0"/>
        <w:autoSpaceDE w:val="0"/>
        <w:autoSpaceDN w:val="0"/>
        <w:adjustRightInd w:val="0"/>
        <w:spacing w:after="0" w:line="240" w:lineRule="auto"/>
        <w:rPr>
          <w:rFonts w:ascii="Arial" w:hAnsi="Arial" w:cs="Arial"/>
          <w:color w:val="000000"/>
          <w:kern w:val="0"/>
          <w:sz w:val="14"/>
          <w:szCs w:val="14"/>
        </w:rPr>
      </w:pPr>
    </w:p>
    <w:p w14:paraId="50995CA0"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268358D8"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7F40D78"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08B57483"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344376BE"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B2F36DC"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7D58559C"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40D92AA6" w14:textId="77777777" w:rsidR="008242DE" w:rsidRDefault="008242DE">
      <w:pPr>
        <w:widowControl w:val="0"/>
        <w:autoSpaceDE w:val="0"/>
        <w:autoSpaceDN w:val="0"/>
        <w:adjustRightInd w:val="0"/>
        <w:spacing w:after="0" w:line="240" w:lineRule="auto"/>
        <w:rPr>
          <w:rFonts w:ascii="Arial" w:hAnsi="Arial" w:cs="Arial"/>
          <w:color w:val="000000"/>
          <w:kern w:val="0"/>
          <w:sz w:val="7"/>
          <w:szCs w:val="7"/>
        </w:rPr>
      </w:pPr>
    </w:p>
    <w:p w14:paraId="6645E836" w14:textId="764EBCD6" w:rsidR="008242DE" w:rsidRDefault="008242DE">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sidR="00CC1207">
        <w:rPr>
          <w:rFonts w:ascii="Arial" w:hAnsi="Arial" w:cs="Arial"/>
          <w:color w:val="000000"/>
          <w:kern w:val="0"/>
          <w:sz w:val="16"/>
          <w:szCs w:val="16"/>
        </w:rPr>
        <w:t>2</w:t>
      </w:r>
      <w:r>
        <w:rPr>
          <w:rFonts w:ascii="Arial" w:hAnsi="Arial" w:cs="Arial"/>
          <w:color w:val="000000"/>
          <w:kern w:val="0"/>
          <w:sz w:val="16"/>
          <w:szCs w:val="16"/>
        </w:rPr>
        <w:t>/1</w:t>
      </w:r>
      <w:r w:rsidR="00CC1207">
        <w:rPr>
          <w:rFonts w:ascii="Arial" w:hAnsi="Arial" w:cs="Arial"/>
          <w:color w:val="000000"/>
          <w:kern w:val="0"/>
          <w:sz w:val="16"/>
          <w:szCs w:val="16"/>
        </w:rPr>
        <w:t>1</w:t>
      </w:r>
    </w:p>
    <w:p w14:paraId="22EA4B84"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115FD003"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23BBBA64"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73EA43C0"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7D360A24"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D300EC7" w14:textId="77777777" w:rsidR="008242DE" w:rsidRDefault="008242DE">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F73ED" w14:paraId="2026A958"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57B399F8" w14:textId="77777777" w:rsidR="008242DE" w:rsidRDefault="008242DE">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063B5E2D" w14:textId="77777777" w:rsidR="008242DE" w:rsidRDefault="008242DE">
      <w:pPr>
        <w:widowControl w:val="0"/>
        <w:autoSpaceDE w:val="0"/>
        <w:autoSpaceDN w:val="0"/>
        <w:adjustRightInd w:val="0"/>
        <w:spacing w:after="0" w:line="240" w:lineRule="auto"/>
        <w:rPr>
          <w:rFonts w:ascii="Arial" w:hAnsi="Arial" w:cs="Arial"/>
          <w:color w:val="000000"/>
          <w:kern w:val="0"/>
          <w:sz w:val="36"/>
          <w:szCs w:val="36"/>
        </w:rPr>
      </w:pPr>
    </w:p>
    <w:p w14:paraId="2E98A995"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31AE8CAD" w14:textId="77777777" w:rsidR="008242DE" w:rsidRDefault="008242DE">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FLEUR DE LOTUS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105790A2" w14:textId="77777777" w:rsidR="008242DE" w:rsidRDefault="008242DE">
      <w:pPr>
        <w:widowControl w:val="0"/>
        <w:autoSpaceDE w:val="0"/>
        <w:autoSpaceDN w:val="0"/>
        <w:adjustRightInd w:val="0"/>
        <w:spacing w:after="0" w:line="240" w:lineRule="auto"/>
        <w:rPr>
          <w:rFonts w:ascii="Arial" w:hAnsi="Arial" w:cs="Arial"/>
          <w:color w:val="000000"/>
          <w:kern w:val="0"/>
          <w:sz w:val="5"/>
          <w:szCs w:val="5"/>
        </w:rPr>
      </w:pPr>
    </w:p>
    <w:tbl>
      <w:tblPr>
        <w:tblW w:w="0" w:type="auto"/>
        <w:tblInd w:w="8" w:type="dxa"/>
        <w:tblLayout w:type="fixed"/>
        <w:tblCellMar>
          <w:left w:w="0" w:type="dxa"/>
          <w:right w:w="0" w:type="dxa"/>
        </w:tblCellMar>
        <w:tblLook w:val="0000" w:firstRow="0" w:lastRow="0" w:firstColumn="0" w:lastColumn="0" w:noHBand="0" w:noVBand="0"/>
      </w:tblPr>
      <w:tblGrid>
        <w:gridCol w:w="1506"/>
        <w:gridCol w:w="2740"/>
        <w:gridCol w:w="28"/>
        <w:gridCol w:w="2362"/>
        <w:gridCol w:w="28"/>
        <w:gridCol w:w="2065"/>
        <w:gridCol w:w="28"/>
        <w:gridCol w:w="891"/>
      </w:tblGrid>
      <w:tr w:rsidR="00AF73ED" w14:paraId="4E21F565"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0A544AC8"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120-57-0</w:t>
            </w:r>
          </w:p>
          <w:p w14:paraId="5EC58969"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204-409-7</w:t>
            </w:r>
          </w:p>
          <w:p w14:paraId="5B35682B"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01-2119983608-21-XXXX</w:t>
            </w:r>
          </w:p>
        </w:tc>
        <w:tc>
          <w:tcPr>
            <w:tcW w:w="2740" w:type="dxa"/>
            <w:tcBorders>
              <w:top w:val="single" w:sz="6" w:space="0" w:color="C0C0C0"/>
              <w:left w:val="single" w:sz="6" w:space="0" w:color="C0C0C0"/>
              <w:bottom w:val="single" w:sz="6" w:space="0" w:color="C0C0C0"/>
              <w:right w:val="nil"/>
            </w:tcBorders>
            <w:shd w:val="clear" w:color="auto" w:fill="auto"/>
          </w:tcPr>
          <w:p w14:paraId="2AEA3075"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1,3-benzodioxole-5-carbaldehyde (heliotropin)</w:t>
            </w:r>
          </w:p>
        </w:tc>
        <w:tc>
          <w:tcPr>
            <w:tcW w:w="19" w:type="dxa"/>
            <w:tcBorders>
              <w:top w:val="nil"/>
              <w:left w:val="nil"/>
              <w:bottom w:val="nil"/>
              <w:right w:val="nil"/>
            </w:tcBorders>
          </w:tcPr>
          <w:p w14:paraId="7551D57D"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5F780635"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Skin Sens. 1B</w:t>
            </w:r>
          </w:p>
          <w:p w14:paraId="1A930B61"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H317</w:t>
            </w:r>
          </w:p>
        </w:tc>
        <w:tc>
          <w:tcPr>
            <w:tcW w:w="9" w:type="dxa"/>
            <w:tcBorders>
              <w:top w:val="nil"/>
              <w:left w:val="nil"/>
              <w:bottom w:val="nil"/>
              <w:right w:val="nil"/>
            </w:tcBorders>
          </w:tcPr>
          <w:p w14:paraId="16283FD7"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2125C60B" w14:textId="77777777" w:rsidR="008242DE" w:rsidRDefault="008242DE">
            <w:pPr>
              <w:widowControl w:val="0"/>
              <w:autoSpaceDE w:val="0"/>
              <w:autoSpaceDN w:val="0"/>
              <w:adjustRightInd w:val="0"/>
              <w:spacing w:after="0" w:line="240" w:lineRule="auto"/>
              <w:rPr>
                <w:rFonts w:ascii="Times New Roman" w:hAnsi="Times New Roman" w:cs="Times New Roman"/>
                <w:kern w:val="0"/>
              </w:rPr>
            </w:pPr>
          </w:p>
        </w:tc>
        <w:tc>
          <w:tcPr>
            <w:tcW w:w="15" w:type="dxa"/>
            <w:tcBorders>
              <w:top w:val="nil"/>
              <w:left w:val="nil"/>
              <w:bottom w:val="nil"/>
              <w:right w:val="nil"/>
            </w:tcBorders>
          </w:tcPr>
          <w:p w14:paraId="412B4A8B" w14:textId="77777777" w:rsidR="008242DE" w:rsidRDefault="008242DE">
            <w:pPr>
              <w:widowControl w:val="0"/>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34D79954" w14:textId="77777777" w:rsidR="008242DE" w:rsidRDefault="008242DE">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AF73ED" w14:paraId="276E3207" w14:textId="77777777">
        <w:trPr>
          <w:trHeight w:hRule="exact" w:val="747"/>
        </w:trPr>
        <w:tc>
          <w:tcPr>
            <w:tcW w:w="1506" w:type="dxa"/>
            <w:tcBorders>
              <w:top w:val="single" w:sz="6" w:space="0" w:color="C0C0C0"/>
              <w:left w:val="single" w:sz="6" w:space="0" w:color="C0C0C0"/>
              <w:bottom w:val="single" w:sz="6" w:space="0" w:color="C0C0C0"/>
              <w:right w:val="nil"/>
            </w:tcBorders>
            <w:shd w:val="clear" w:color="auto" w:fill="auto"/>
          </w:tcPr>
          <w:p w14:paraId="07D00148"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23696-85-7</w:t>
            </w:r>
          </w:p>
          <w:p w14:paraId="51CDD59C"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245-833-2</w:t>
            </w:r>
          </w:p>
          <w:p w14:paraId="6088B330"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Exempté (&lt;1 T/an)</w:t>
            </w:r>
          </w:p>
        </w:tc>
        <w:tc>
          <w:tcPr>
            <w:tcW w:w="2740" w:type="dxa"/>
            <w:tcBorders>
              <w:top w:val="single" w:sz="6" w:space="0" w:color="C0C0C0"/>
              <w:left w:val="single" w:sz="6" w:space="0" w:color="C0C0C0"/>
              <w:bottom w:val="single" w:sz="6" w:space="0" w:color="C0C0C0"/>
              <w:right w:val="nil"/>
            </w:tcBorders>
            <w:shd w:val="clear" w:color="auto" w:fill="auto"/>
          </w:tcPr>
          <w:p w14:paraId="774F1964" w14:textId="77777777" w:rsidR="008242DE" w:rsidRPr="00CC1207"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lang w:val="en-US"/>
              </w:rPr>
            </w:pPr>
            <w:r w:rsidRPr="00CC1207">
              <w:rPr>
                <w:rFonts w:ascii="Times New Roman" w:hAnsi="Times New Roman" w:cs="Times New Roman"/>
                <w:kern w:val="0"/>
                <w:lang w:val="en-US"/>
              </w:rPr>
              <w:tab/>
            </w:r>
            <w:r w:rsidRPr="00CC1207">
              <w:rPr>
                <w:rFonts w:ascii="Arial" w:hAnsi="Arial" w:cs="Arial"/>
                <w:color w:val="000000"/>
                <w:kern w:val="0"/>
                <w:sz w:val="14"/>
                <w:szCs w:val="14"/>
                <w:lang w:val="en-US"/>
              </w:rPr>
              <w:t>1-(2,6,6-trimethyl-1-cyclohexa-1,3-dienyl)but-2-en-1-one (beta-damascenone)</w:t>
            </w:r>
          </w:p>
        </w:tc>
        <w:tc>
          <w:tcPr>
            <w:tcW w:w="19" w:type="dxa"/>
            <w:tcBorders>
              <w:top w:val="nil"/>
              <w:left w:val="nil"/>
              <w:bottom w:val="nil"/>
              <w:right w:val="nil"/>
            </w:tcBorders>
          </w:tcPr>
          <w:p w14:paraId="308E132E" w14:textId="77777777" w:rsidR="008242DE" w:rsidRPr="00CC1207" w:rsidRDefault="008242DE">
            <w:pPr>
              <w:widowControl w:val="0"/>
              <w:tabs>
                <w:tab w:val="left" w:pos="56"/>
              </w:tabs>
              <w:autoSpaceDE w:val="0"/>
              <w:autoSpaceDN w:val="0"/>
              <w:adjustRightInd w:val="0"/>
              <w:spacing w:after="0" w:line="240" w:lineRule="auto"/>
              <w:rPr>
                <w:rFonts w:ascii="Times New Roman" w:hAnsi="Times New Roman" w:cs="Times New Roman"/>
                <w:kern w:val="0"/>
                <w:lang w:val="en-US"/>
              </w:rPr>
            </w:pPr>
          </w:p>
        </w:tc>
        <w:tc>
          <w:tcPr>
            <w:tcW w:w="2362" w:type="dxa"/>
            <w:tcBorders>
              <w:top w:val="single" w:sz="6" w:space="0" w:color="C0C0C0"/>
              <w:left w:val="single" w:sz="6" w:space="0" w:color="C0C0C0"/>
              <w:bottom w:val="single" w:sz="6" w:space="0" w:color="C0C0C0"/>
              <w:right w:val="nil"/>
            </w:tcBorders>
            <w:shd w:val="clear" w:color="auto" w:fill="auto"/>
          </w:tcPr>
          <w:p w14:paraId="55829D4F"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sidRPr="00CC1207">
              <w:rPr>
                <w:rFonts w:ascii="Times New Roman" w:hAnsi="Times New Roman" w:cs="Times New Roman"/>
                <w:kern w:val="0"/>
                <w:lang w:val="en-US"/>
              </w:rPr>
              <w:tab/>
            </w:r>
            <w:r>
              <w:rPr>
                <w:rFonts w:ascii="Arial" w:hAnsi="Arial" w:cs="Arial"/>
                <w:color w:val="000000"/>
                <w:kern w:val="0"/>
                <w:sz w:val="14"/>
                <w:szCs w:val="14"/>
              </w:rPr>
              <w:t>Aquatic Chronic 2, Skin Irrit. 2, Skin Sens. 1A</w:t>
            </w:r>
          </w:p>
          <w:p w14:paraId="0ED9B220"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H411, H315, H317</w:t>
            </w:r>
          </w:p>
        </w:tc>
        <w:tc>
          <w:tcPr>
            <w:tcW w:w="9" w:type="dxa"/>
            <w:tcBorders>
              <w:top w:val="nil"/>
              <w:left w:val="nil"/>
              <w:bottom w:val="nil"/>
              <w:right w:val="nil"/>
            </w:tcBorders>
          </w:tcPr>
          <w:p w14:paraId="5093219B"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377D290D" w14:textId="77777777" w:rsidR="008242DE" w:rsidRDefault="008242DE">
            <w:pPr>
              <w:widowControl w:val="0"/>
              <w:autoSpaceDE w:val="0"/>
              <w:autoSpaceDN w:val="0"/>
              <w:adjustRightInd w:val="0"/>
              <w:spacing w:after="0" w:line="240" w:lineRule="auto"/>
              <w:rPr>
                <w:rFonts w:ascii="Times New Roman" w:hAnsi="Times New Roman" w:cs="Times New Roman"/>
                <w:kern w:val="0"/>
              </w:rPr>
            </w:pPr>
          </w:p>
        </w:tc>
        <w:tc>
          <w:tcPr>
            <w:tcW w:w="15" w:type="dxa"/>
            <w:tcBorders>
              <w:top w:val="nil"/>
              <w:left w:val="nil"/>
              <w:bottom w:val="nil"/>
              <w:right w:val="nil"/>
            </w:tcBorders>
          </w:tcPr>
          <w:p w14:paraId="579CA738" w14:textId="77777777" w:rsidR="008242DE" w:rsidRDefault="008242DE">
            <w:pPr>
              <w:widowControl w:val="0"/>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2FC804D5" w14:textId="77777777" w:rsidR="008242DE" w:rsidRDefault="008242DE">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AF73ED" w14:paraId="496650DD"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4981F76E"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106-22-9</w:t>
            </w:r>
          </w:p>
          <w:p w14:paraId="19FE1C57"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203-375-0</w:t>
            </w:r>
          </w:p>
          <w:p w14:paraId="4492063A"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01-2119453995-23-XXXX</w:t>
            </w:r>
          </w:p>
        </w:tc>
        <w:tc>
          <w:tcPr>
            <w:tcW w:w="2740" w:type="dxa"/>
            <w:tcBorders>
              <w:top w:val="single" w:sz="6" w:space="0" w:color="C0C0C0"/>
              <w:left w:val="single" w:sz="6" w:space="0" w:color="C0C0C0"/>
              <w:bottom w:val="single" w:sz="6" w:space="0" w:color="C0C0C0"/>
              <w:right w:val="nil"/>
            </w:tcBorders>
            <w:shd w:val="clear" w:color="auto" w:fill="auto"/>
          </w:tcPr>
          <w:p w14:paraId="3105C9FF"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3,7-dimethyloct-6-en-1-ol (citronellol)</w:t>
            </w:r>
          </w:p>
        </w:tc>
        <w:tc>
          <w:tcPr>
            <w:tcW w:w="19" w:type="dxa"/>
            <w:tcBorders>
              <w:top w:val="nil"/>
              <w:left w:val="nil"/>
              <w:bottom w:val="nil"/>
              <w:right w:val="nil"/>
            </w:tcBorders>
          </w:tcPr>
          <w:p w14:paraId="4622F6D4"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46640FE3"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Eye Irrit. 2, Skin Irrit. 2, Skin Sens. 1B</w:t>
            </w:r>
          </w:p>
          <w:p w14:paraId="07C24E63"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H319, H315, H317</w:t>
            </w:r>
          </w:p>
        </w:tc>
        <w:tc>
          <w:tcPr>
            <w:tcW w:w="9" w:type="dxa"/>
            <w:tcBorders>
              <w:top w:val="nil"/>
              <w:left w:val="nil"/>
              <w:bottom w:val="nil"/>
              <w:right w:val="nil"/>
            </w:tcBorders>
          </w:tcPr>
          <w:p w14:paraId="4445D40D"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45E4D761" w14:textId="77777777" w:rsidR="008242DE" w:rsidRDefault="008242DE">
            <w:pPr>
              <w:widowControl w:val="0"/>
              <w:autoSpaceDE w:val="0"/>
              <w:autoSpaceDN w:val="0"/>
              <w:adjustRightInd w:val="0"/>
              <w:spacing w:after="0" w:line="240" w:lineRule="auto"/>
              <w:rPr>
                <w:rFonts w:ascii="Times New Roman" w:hAnsi="Times New Roman" w:cs="Times New Roman"/>
                <w:kern w:val="0"/>
              </w:rPr>
            </w:pPr>
          </w:p>
        </w:tc>
        <w:tc>
          <w:tcPr>
            <w:tcW w:w="15" w:type="dxa"/>
            <w:tcBorders>
              <w:top w:val="nil"/>
              <w:left w:val="nil"/>
              <w:bottom w:val="nil"/>
              <w:right w:val="nil"/>
            </w:tcBorders>
          </w:tcPr>
          <w:p w14:paraId="77278A36" w14:textId="77777777" w:rsidR="008242DE" w:rsidRDefault="008242DE">
            <w:pPr>
              <w:widowControl w:val="0"/>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42EE41FD" w14:textId="77777777" w:rsidR="008242DE" w:rsidRDefault="008242DE">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AF73ED" w14:paraId="0B5FC8CE"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753912D6"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78-70-6</w:t>
            </w:r>
          </w:p>
          <w:p w14:paraId="299492CE"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201-134-4</w:t>
            </w:r>
          </w:p>
          <w:p w14:paraId="43D0B470"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01-2119474016-42-XXXX</w:t>
            </w:r>
          </w:p>
        </w:tc>
        <w:tc>
          <w:tcPr>
            <w:tcW w:w="2740" w:type="dxa"/>
            <w:tcBorders>
              <w:top w:val="single" w:sz="6" w:space="0" w:color="C0C0C0"/>
              <w:left w:val="single" w:sz="6" w:space="0" w:color="C0C0C0"/>
              <w:bottom w:val="single" w:sz="6" w:space="0" w:color="C0C0C0"/>
              <w:right w:val="nil"/>
            </w:tcBorders>
            <w:shd w:val="clear" w:color="auto" w:fill="auto"/>
          </w:tcPr>
          <w:p w14:paraId="38A71118"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3,7-dimethylocta-1,6-dien-3-ol (linalool)</w:t>
            </w:r>
          </w:p>
        </w:tc>
        <w:tc>
          <w:tcPr>
            <w:tcW w:w="19" w:type="dxa"/>
            <w:tcBorders>
              <w:top w:val="nil"/>
              <w:left w:val="nil"/>
              <w:bottom w:val="nil"/>
              <w:right w:val="nil"/>
            </w:tcBorders>
          </w:tcPr>
          <w:p w14:paraId="7C47887A"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5F4BAA74"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Eye Irrit. 2, Skin Irrit. 2, Skin Sens. 1B</w:t>
            </w:r>
          </w:p>
          <w:p w14:paraId="74D700F9"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H319, H315, H317</w:t>
            </w:r>
          </w:p>
        </w:tc>
        <w:tc>
          <w:tcPr>
            <w:tcW w:w="9" w:type="dxa"/>
            <w:tcBorders>
              <w:top w:val="nil"/>
              <w:left w:val="nil"/>
              <w:bottom w:val="nil"/>
              <w:right w:val="nil"/>
            </w:tcBorders>
          </w:tcPr>
          <w:p w14:paraId="774D52AE"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6C69D1B9" w14:textId="77777777" w:rsidR="008242DE" w:rsidRDefault="008242DE">
            <w:pPr>
              <w:widowControl w:val="0"/>
              <w:autoSpaceDE w:val="0"/>
              <w:autoSpaceDN w:val="0"/>
              <w:adjustRightInd w:val="0"/>
              <w:spacing w:after="0" w:line="240" w:lineRule="auto"/>
              <w:rPr>
                <w:rFonts w:ascii="Times New Roman" w:hAnsi="Times New Roman" w:cs="Times New Roman"/>
                <w:kern w:val="0"/>
              </w:rPr>
            </w:pPr>
          </w:p>
        </w:tc>
        <w:tc>
          <w:tcPr>
            <w:tcW w:w="15" w:type="dxa"/>
            <w:tcBorders>
              <w:top w:val="nil"/>
              <w:left w:val="nil"/>
              <w:bottom w:val="nil"/>
              <w:right w:val="nil"/>
            </w:tcBorders>
          </w:tcPr>
          <w:p w14:paraId="329F916E" w14:textId="77777777" w:rsidR="008242DE" w:rsidRDefault="008242DE">
            <w:pPr>
              <w:widowControl w:val="0"/>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2E9B001B" w14:textId="77777777" w:rsidR="008242DE" w:rsidRDefault="008242DE">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AF73ED" w14:paraId="64E92F6F"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74A734C4"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115-95-7</w:t>
            </w:r>
          </w:p>
          <w:p w14:paraId="4DA02A4E"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204-116-4</w:t>
            </w:r>
          </w:p>
          <w:p w14:paraId="1483C9C8"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01-2119454789-19-XXXX</w:t>
            </w:r>
          </w:p>
        </w:tc>
        <w:tc>
          <w:tcPr>
            <w:tcW w:w="2740" w:type="dxa"/>
            <w:tcBorders>
              <w:top w:val="single" w:sz="6" w:space="0" w:color="C0C0C0"/>
              <w:left w:val="single" w:sz="6" w:space="0" w:color="C0C0C0"/>
              <w:bottom w:val="single" w:sz="6" w:space="0" w:color="C0C0C0"/>
              <w:right w:val="nil"/>
            </w:tcBorders>
            <w:shd w:val="clear" w:color="auto" w:fill="auto"/>
          </w:tcPr>
          <w:p w14:paraId="1EE0B029"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3,7-dimethylocta-1,6-dien-3-yl acetate (linalyl acetate)</w:t>
            </w:r>
          </w:p>
        </w:tc>
        <w:tc>
          <w:tcPr>
            <w:tcW w:w="19" w:type="dxa"/>
            <w:tcBorders>
              <w:top w:val="nil"/>
              <w:left w:val="nil"/>
              <w:bottom w:val="nil"/>
              <w:right w:val="nil"/>
            </w:tcBorders>
          </w:tcPr>
          <w:p w14:paraId="2CD2D8B5"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2FD059FE"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Eye Irrit. 2, Skin Irrit. 2, Skin Sens. 1B</w:t>
            </w:r>
          </w:p>
          <w:p w14:paraId="67192EA0"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H319, H315, H317</w:t>
            </w:r>
          </w:p>
        </w:tc>
        <w:tc>
          <w:tcPr>
            <w:tcW w:w="9" w:type="dxa"/>
            <w:tcBorders>
              <w:top w:val="nil"/>
              <w:left w:val="nil"/>
              <w:bottom w:val="nil"/>
              <w:right w:val="nil"/>
            </w:tcBorders>
          </w:tcPr>
          <w:p w14:paraId="4C1EA9A9"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4F5F83B2" w14:textId="77777777" w:rsidR="008242DE" w:rsidRDefault="008242DE">
            <w:pPr>
              <w:widowControl w:val="0"/>
              <w:autoSpaceDE w:val="0"/>
              <w:autoSpaceDN w:val="0"/>
              <w:adjustRightInd w:val="0"/>
              <w:spacing w:after="0" w:line="240" w:lineRule="auto"/>
              <w:rPr>
                <w:rFonts w:ascii="Times New Roman" w:hAnsi="Times New Roman" w:cs="Times New Roman"/>
                <w:kern w:val="0"/>
              </w:rPr>
            </w:pPr>
          </w:p>
        </w:tc>
        <w:tc>
          <w:tcPr>
            <w:tcW w:w="15" w:type="dxa"/>
            <w:tcBorders>
              <w:top w:val="nil"/>
              <w:left w:val="nil"/>
              <w:bottom w:val="nil"/>
              <w:right w:val="nil"/>
            </w:tcBorders>
          </w:tcPr>
          <w:p w14:paraId="1E4C328F" w14:textId="77777777" w:rsidR="008242DE" w:rsidRDefault="008242DE">
            <w:pPr>
              <w:widowControl w:val="0"/>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6C3C6B31" w14:textId="77777777" w:rsidR="008242DE" w:rsidRDefault="008242DE">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AF73ED" w14:paraId="62676EC2"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60CDA03F"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103-95-7</w:t>
            </w:r>
          </w:p>
          <w:p w14:paraId="4B897271"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203-161-7</w:t>
            </w:r>
          </w:p>
          <w:p w14:paraId="72F845EB"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01-2119970582-32-XXXX</w:t>
            </w:r>
          </w:p>
        </w:tc>
        <w:tc>
          <w:tcPr>
            <w:tcW w:w="2740" w:type="dxa"/>
            <w:tcBorders>
              <w:top w:val="single" w:sz="6" w:space="0" w:color="C0C0C0"/>
              <w:left w:val="single" w:sz="6" w:space="0" w:color="C0C0C0"/>
              <w:bottom w:val="single" w:sz="6" w:space="0" w:color="C0C0C0"/>
              <w:right w:val="nil"/>
            </w:tcBorders>
            <w:shd w:val="clear" w:color="auto" w:fill="auto"/>
          </w:tcPr>
          <w:p w14:paraId="399F45A7"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3-(4-propan-2-ylphenyl)butanal (cyclamen aldehyde)</w:t>
            </w:r>
          </w:p>
        </w:tc>
        <w:tc>
          <w:tcPr>
            <w:tcW w:w="19" w:type="dxa"/>
            <w:tcBorders>
              <w:top w:val="nil"/>
              <w:left w:val="nil"/>
              <w:bottom w:val="nil"/>
              <w:right w:val="nil"/>
            </w:tcBorders>
          </w:tcPr>
          <w:p w14:paraId="2E3FE61F"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646BED8E"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Aquatic Chronic 3, Skin Irrit. 2, Skin Sens. 1B</w:t>
            </w:r>
          </w:p>
          <w:p w14:paraId="1B854691"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H412, H315, H317</w:t>
            </w:r>
          </w:p>
        </w:tc>
        <w:tc>
          <w:tcPr>
            <w:tcW w:w="9" w:type="dxa"/>
            <w:tcBorders>
              <w:top w:val="nil"/>
              <w:left w:val="nil"/>
              <w:bottom w:val="nil"/>
              <w:right w:val="nil"/>
            </w:tcBorders>
          </w:tcPr>
          <w:p w14:paraId="62F0E451"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4E73E7BE" w14:textId="77777777" w:rsidR="008242DE" w:rsidRDefault="008242DE">
            <w:pPr>
              <w:widowControl w:val="0"/>
              <w:autoSpaceDE w:val="0"/>
              <w:autoSpaceDN w:val="0"/>
              <w:adjustRightInd w:val="0"/>
              <w:spacing w:after="0" w:line="240" w:lineRule="auto"/>
              <w:rPr>
                <w:rFonts w:ascii="Times New Roman" w:hAnsi="Times New Roman" w:cs="Times New Roman"/>
                <w:kern w:val="0"/>
              </w:rPr>
            </w:pPr>
          </w:p>
        </w:tc>
        <w:tc>
          <w:tcPr>
            <w:tcW w:w="15" w:type="dxa"/>
            <w:tcBorders>
              <w:top w:val="nil"/>
              <w:left w:val="nil"/>
              <w:bottom w:val="nil"/>
              <w:right w:val="nil"/>
            </w:tcBorders>
          </w:tcPr>
          <w:p w14:paraId="4F8E4894" w14:textId="77777777" w:rsidR="008242DE" w:rsidRDefault="008242DE">
            <w:pPr>
              <w:widowControl w:val="0"/>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20832677" w14:textId="77777777" w:rsidR="008242DE" w:rsidRDefault="008242DE">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AF73ED" w14:paraId="7E70C771"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3510E5EA"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91-64-5</w:t>
            </w:r>
          </w:p>
          <w:p w14:paraId="645108E3"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202-086-7</w:t>
            </w:r>
          </w:p>
          <w:p w14:paraId="13CEE63A"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01-2119943756-26-XXXX</w:t>
            </w:r>
          </w:p>
        </w:tc>
        <w:tc>
          <w:tcPr>
            <w:tcW w:w="2740" w:type="dxa"/>
            <w:tcBorders>
              <w:top w:val="single" w:sz="6" w:space="0" w:color="C0C0C0"/>
              <w:left w:val="single" w:sz="6" w:space="0" w:color="C0C0C0"/>
              <w:bottom w:val="single" w:sz="6" w:space="0" w:color="C0C0C0"/>
              <w:right w:val="nil"/>
            </w:tcBorders>
            <w:shd w:val="clear" w:color="auto" w:fill="auto"/>
          </w:tcPr>
          <w:p w14:paraId="0362F8EB"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chromen-2-one (coumarin)</w:t>
            </w:r>
          </w:p>
        </w:tc>
        <w:tc>
          <w:tcPr>
            <w:tcW w:w="19" w:type="dxa"/>
            <w:tcBorders>
              <w:top w:val="nil"/>
              <w:left w:val="nil"/>
              <w:bottom w:val="nil"/>
              <w:right w:val="nil"/>
            </w:tcBorders>
          </w:tcPr>
          <w:p w14:paraId="06F40B8B"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5B6B8180"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Acute Tox. 4, Aquatic Chronic 3, Skin Sens. 1B</w:t>
            </w:r>
          </w:p>
          <w:p w14:paraId="4653F992"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H302, H412, H317</w:t>
            </w:r>
          </w:p>
        </w:tc>
        <w:tc>
          <w:tcPr>
            <w:tcW w:w="9" w:type="dxa"/>
            <w:tcBorders>
              <w:top w:val="nil"/>
              <w:left w:val="nil"/>
              <w:bottom w:val="nil"/>
              <w:right w:val="nil"/>
            </w:tcBorders>
          </w:tcPr>
          <w:p w14:paraId="1E9A295D"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1B3187AA"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p>
          <w:p w14:paraId="562E450C"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ATE (Orale) : 290mg/kg</w:t>
            </w:r>
          </w:p>
        </w:tc>
        <w:tc>
          <w:tcPr>
            <w:tcW w:w="15" w:type="dxa"/>
            <w:tcBorders>
              <w:top w:val="nil"/>
              <w:left w:val="nil"/>
              <w:bottom w:val="nil"/>
              <w:right w:val="nil"/>
            </w:tcBorders>
          </w:tcPr>
          <w:p w14:paraId="481BB15B"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696FBB49" w14:textId="77777777" w:rsidR="008242DE" w:rsidRDefault="008242DE">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bl>
    <w:p w14:paraId="47A037C8" w14:textId="77777777" w:rsidR="008242DE" w:rsidRDefault="008242DE">
      <w:pPr>
        <w:widowControl w:val="0"/>
        <w:autoSpaceDE w:val="0"/>
        <w:autoSpaceDN w:val="0"/>
        <w:adjustRightInd w:val="0"/>
        <w:spacing w:after="0" w:line="240" w:lineRule="auto"/>
        <w:rPr>
          <w:rFonts w:ascii="Arial" w:hAnsi="Arial" w:cs="Arial"/>
          <w:color w:val="000000"/>
          <w:kern w:val="0"/>
          <w:sz w:val="14"/>
          <w:szCs w:val="14"/>
        </w:rPr>
      </w:pPr>
    </w:p>
    <w:p w14:paraId="6888C5B3" w14:textId="77777777" w:rsidR="008242DE" w:rsidRDefault="008242DE">
      <w:pPr>
        <w:widowControl w:val="0"/>
        <w:autoSpaceDE w:val="0"/>
        <w:autoSpaceDN w:val="0"/>
        <w:adjustRightInd w:val="0"/>
        <w:spacing w:after="0" w:line="240" w:lineRule="auto"/>
        <w:rPr>
          <w:rFonts w:ascii="Arial" w:hAnsi="Arial" w:cs="Arial"/>
          <w:color w:val="000000"/>
          <w:kern w:val="0"/>
          <w:sz w:val="19"/>
          <w:szCs w:val="19"/>
        </w:rPr>
      </w:pPr>
    </w:p>
    <w:p w14:paraId="62156042" w14:textId="77777777" w:rsidR="008242DE" w:rsidRDefault="008242DE">
      <w:pPr>
        <w:widowControl w:val="0"/>
        <w:autoSpaceDE w:val="0"/>
        <w:autoSpaceDN w:val="0"/>
        <w:adjustRightInd w:val="0"/>
        <w:spacing w:after="0" w:line="240" w:lineRule="auto"/>
        <w:rPr>
          <w:rFonts w:ascii="Verdana" w:hAnsi="Verdana" w:cs="Verdana"/>
          <w:kern w:val="0"/>
          <w:sz w:val="17"/>
          <w:szCs w:val="17"/>
        </w:rPr>
      </w:pPr>
      <w:r>
        <w:rPr>
          <w:rFonts w:ascii="Times New Roman" w:hAnsi="Times New Roman" w:cs="Times New Roman"/>
          <w:kern w:val="0"/>
        </w:rPr>
        <w:tab/>
      </w:r>
      <w:r>
        <w:rPr>
          <w:rFonts w:ascii="Verdana" w:hAnsi="Verdana" w:cs="Verdana"/>
          <w:kern w:val="0"/>
          <w:sz w:val="16"/>
          <w:szCs w:val="16"/>
        </w:rPr>
        <w:t xml:space="preserve"> Composition : Mélange de matiéres premières aromatiques.</w:t>
      </w:r>
    </w:p>
    <w:p w14:paraId="691AA3F5"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F73ED" w14:paraId="28BAAE02"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E10E1FE"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4: PREMIERS SECOURS</w:t>
            </w:r>
          </w:p>
        </w:tc>
      </w:tr>
    </w:tbl>
    <w:p w14:paraId="1CB24950"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7EB33995" w14:textId="77777777" w:rsidR="008242DE" w:rsidRDefault="008242DE">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05E0CE53" w14:textId="77777777">
        <w:trPr>
          <w:trHeight w:hRule="exact" w:val="334"/>
        </w:trPr>
        <w:tc>
          <w:tcPr>
            <w:tcW w:w="9640" w:type="dxa"/>
            <w:tcBorders>
              <w:top w:val="nil"/>
              <w:left w:val="nil"/>
              <w:bottom w:val="nil"/>
              <w:right w:val="nil"/>
            </w:tcBorders>
            <w:shd w:val="clear" w:color="auto" w:fill="FFFFFF"/>
            <w:vAlign w:val="center"/>
          </w:tcPr>
          <w:p w14:paraId="3CB4F9D2"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4.1. Description des mesures de premiers secours</w:t>
            </w:r>
          </w:p>
        </w:tc>
      </w:tr>
    </w:tbl>
    <w:p w14:paraId="775AF849"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77F3FAB5"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4.1.1. Informations générales:</w:t>
      </w:r>
    </w:p>
    <w:p w14:paraId="65E5EB10"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Retirer immédiatement les vêtements contaminés. En cas d'accident ou de malaise, consulter immédiatement un médecin (si possible lui montrer les instructions d'emploi ou la fiche de données de sécurité).</w:t>
      </w:r>
    </w:p>
    <w:p w14:paraId="4077A1A6"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4.1.2. Après inhalation:</w:t>
      </w:r>
    </w:p>
    <w:p w14:paraId="4881392B"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Transporter la victime hors de la zone contaminée et la garder au repos.</w:t>
      </w:r>
    </w:p>
    <w:p w14:paraId="207AF4A0"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4.1.3. Après contact avec la peau:</w:t>
      </w:r>
    </w:p>
    <w:p w14:paraId="280754F9"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Laver immédiatement à l'eau et au savon. En cas d'irritation de la peau, consulter un médecin.</w:t>
      </w:r>
    </w:p>
    <w:p w14:paraId="3C53ACCC"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4.1.4. Après contact avec les yeux:</w:t>
      </w:r>
    </w:p>
    <w:p w14:paraId="7118EDDD"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Après contact avec les yeux, laver à l'eau en maintenant les paupières ouvertes pour une durée suffisamment longue, puis consulter immédiatement un ophtalmologiste.</w:t>
      </w:r>
    </w:p>
    <w:p w14:paraId="646A3CBB"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4.1.5. Après ingestion:</w:t>
      </w:r>
    </w:p>
    <w:p w14:paraId="5AA8BF1A"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En cas d'ingestion accidentelle, rincer abondamment la bouche avec de l'eau (seulement si la personne est consciente) et consulter immédiatement un médecin.</w:t>
      </w:r>
    </w:p>
    <w:p w14:paraId="16B83B3D"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4.1.6. Autoprotection du secouriste:</w:t>
      </w:r>
    </w:p>
    <w:p w14:paraId="34C55120" w14:textId="77777777" w:rsidR="008242DE" w:rsidRDefault="008242DE">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Secouriste: faire attention à se protéger!</w:t>
      </w:r>
    </w:p>
    <w:p w14:paraId="274BD12C"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1594A4D0" w14:textId="77777777">
        <w:trPr>
          <w:trHeight w:hRule="exact" w:val="334"/>
        </w:trPr>
        <w:tc>
          <w:tcPr>
            <w:tcW w:w="9640" w:type="dxa"/>
            <w:tcBorders>
              <w:top w:val="nil"/>
              <w:left w:val="nil"/>
              <w:bottom w:val="nil"/>
              <w:right w:val="nil"/>
            </w:tcBorders>
            <w:shd w:val="clear" w:color="auto" w:fill="FFFFFF"/>
            <w:vAlign w:val="center"/>
          </w:tcPr>
          <w:p w14:paraId="22A4566F"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4.2. Principaux symptômes et effets, aigus et différés</w:t>
            </w:r>
          </w:p>
        </w:tc>
      </w:tr>
    </w:tbl>
    <w:p w14:paraId="07FDD704"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302E64A3" w14:textId="766B83A8"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r>
        <w:rPr>
          <w:rFonts w:ascii="Times New Roman" w:hAnsi="Times New Roman" w:cs="Times New Roman"/>
          <w:kern w:val="0"/>
        </w:rPr>
        <w:tab/>
      </w:r>
      <w:r>
        <w:rPr>
          <w:rFonts w:ascii="Arial" w:hAnsi="Arial" w:cs="Arial"/>
          <w:kern w:val="0"/>
          <w:sz w:val="16"/>
          <w:szCs w:val="16"/>
        </w:rPr>
        <w:t>Tenir compte des phrases de risque</w:t>
      </w:r>
      <w:r w:rsidR="00B24BFE">
        <w:rPr>
          <w:rFonts w:ascii="Arial" w:hAnsi="Arial" w:cs="Arial"/>
          <w:kern w:val="0"/>
          <w:sz w:val="16"/>
          <w:szCs w:val="16"/>
        </w:rPr>
        <w:t>s et de sécurité.</w:t>
      </w:r>
    </w:p>
    <w:p w14:paraId="7ED783D0" w14:textId="77777777" w:rsidR="008242DE" w:rsidRDefault="008242DE">
      <w:pPr>
        <w:widowControl w:val="0"/>
        <w:autoSpaceDE w:val="0"/>
        <w:autoSpaceDN w:val="0"/>
        <w:adjustRightInd w:val="0"/>
        <w:spacing w:after="0" w:line="240" w:lineRule="auto"/>
        <w:rPr>
          <w:rFonts w:ascii="Times New Roman" w:hAnsi="Times New Roman" w:cs="Times New Roman"/>
          <w:kern w:val="0"/>
          <w:sz w:val="20"/>
          <w:szCs w:val="20"/>
        </w:rPr>
      </w:pPr>
    </w:p>
    <w:p w14:paraId="2CE8C5E0" w14:textId="77777777" w:rsidR="008242DE" w:rsidRDefault="008242DE">
      <w:pPr>
        <w:widowControl w:val="0"/>
        <w:autoSpaceDE w:val="0"/>
        <w:autoSpaceDN w:val="0"/>
        <w:adjustRightInd w:val="0"/>
        <w:spacing w:after="0" w:line="240" w:lineRule="auto"/>
        <w:rPr>
          <w:rFonts w:ascii="Times New Roman" w:hAnsi="Times New Roman" w:cs="Times New Roman"/>
          <w:kern w:val="0"/>
          <w:sz w:val="20"/>
          <w:szCs w:val="20"/>
        </w:rPr>
      </w:pPr>
    </w:p>
    <w:p w14:paraId="34B6C8D4" w14:textId="77777777" w:rsidR="008242DE" w:rsidRDefault="008242DE">
      <w:pPr>
        <w:widowControl w:val="0"/>
        <w:autoSpaceDE w:val="0"/>
        <w:autoSpaceDN w:val="0"/>
        <w:adjustRightInd w:val="0"/>
        <w:spacing w:after="0" w:line="240" w:lineRule="auto"/>
        <w:rPr>
          <w:rFonts w:ascii="Times New Roman" w:hAnsi="Times New Roman" w:cs="Times New Roman"/>
          <w:kern w:val="0"/>
          <w:sz w:val="2"/>
          <w:szCs w:val="2"/>
        </w:rPr>
      </w:pPr>
    </w:p>
    <w:p w14:paraId="63434EA5" w14:textId="7772CDB7" w:rsidR="008242DE" w:rsidRDefault="008242DE">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sidR="00CC1207">
        <w:rPr>
          <w:rFonts w:ascii="Arial" w:hAnsi="Arial" w:cs="Arial"/>
          <w:color w:val="000000"/>
          <w:kern w:val="0"/>
          <w:sz w:val="16"/>
          <w:szCs w:val="16"/>
        </w:rPr>
        <w:t>3</w:t>
      </w:r>
      <w:r>
        <w:rPr>
          <w:rFonts w:ascii="Arial" w:hAnsi="Arial" w:cs="Arial"/>
          <w:color w:val="000000"/>
          <w:kern w:val="0"/>
          <w:sz w:val="16"/>
          <w:szCs w:val="16"/>
        </w:rPr>
        <w:t>/1</w:t>
      </w:r>
      <w:r w:rsidR="00CC1207">
        <w:rPr>
          <w:rFonts w:ascii="Arial" w:hAnsi="Arial" w:cs="Arial"/>
          <w:color w:val="000000"/>
          <w:kern w:val="0"/>
          <w:sz w:val="16"/>
          <w:szCs w:val="16"/>
        </w:rPr>
        <w:t>1</w:t>
      </w:r>
    </w:p>
    <w:p w14:paraId="282D03C8"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61F6E273"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575A4AF7"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3DFAC2DE"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58129005"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5B2BF3B2" w14:textId="77777777" w:rsidR="008242DE" w:rsidRDefault="008242DE">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F73ED" w14:paraId="2C037721"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4030D260" w14:textId="77777777" w:rsidR="008242DE" w:rsidRDefault="008242DE">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1BFE070E" w14:textId="77777777" w:rsidR="008242DE" w:rsidRDefault="008242DE">
      <w:pPr>
        <w:widowControl w:val="0"/>
        <w:autoSpaceDE w:val="0"/>
        <w:autoSpaceDN w:val="0"/>
        <w:adjustRightInd w:val="0"/>
        <w:spacing w:after="0" w:line="240" w:lineRule="auto"/>
        <w:rPr>
          <w:rFonts w:ascii="Arial" w:hAnsi="Arial" w:cs="Arial"/>
          <w:color w:val="000000"/>
          <w:kern w:val="0"/>
          <w:sz w:val="36"/>
          <w:szCs w:val="36"/>
        </w:rPr>
      </w:pPr>
    </w:p>
    <w:p w14:paraId="7B61644C"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6251AAFF" w14:textId="77777777" w:rsidR="008242DE" w:rsidRDefault="008242DE">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FLEUR DE LOTUS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7219EE59"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259E0359" w14:textId="395D768C" w:rsidR="008242DE" w:rsidRDefault="008242DE" w:rsidP="00B24BFE">
      <w:pPr>
        <w:widowControl w:val="0"/>
        <w:autoSpaceDE w:val="0"/>
        <w:autoSpaceDN w:val="0"/>
        <w:adjustRightInd w:val="0"/>
        <w:spacing w:after="0" w:line="240" w:lineRule="auto"/>
        <w:jc w:val="both"/>
        <w:rPr>
          <w:rFonts w:ascii="Times New Roman" w:hAnsi="Times New Roman" w:cs="Times New Roman"/>
          <w:kern w:val="0"/>
          <w:sz w:val="2"/>
          <w:szCs w:val="2"/>
        </w:rPr>
      </w:pPr>
      <w:r>
        <w:rPr>
          <w:rFonts w:ascii="Times New Roman" w:hAnsi="Times New Roman" w:cs="Times New Roman"/>
          <w:kern w:val="0"/>
        </w:rPr>
        <w:tab/>
      </w: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44269E5B" w14:textId="77777777">
        <w:trPr>
          <w:trHeight w:hRule="exact" w:val="334"/>
        </w:trPr>
        <w:tc>
          <w:tcPr>
            <w:tcW w:w="9640" w:type="dxa"/>
            <w:tcBorders>
              <w:top w:val="nil"/>
              <w:left w:val="nil"/>
              <w:bottom w:val="nil"/>
              <w:right w:val="nil"/>
            </w:tcBorders>
            <w:shd w:val="clear" w:color="auto" w:fill="FFFFFF"/>
            <w:vAlign w:val="center"/>
          </w:tcPr>
          <w:p w14:paraId="39F3418D"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4.3. Indication des éventuels soins médicaux immédiats et traitements particuliers nécessaires</w:t>
            </w:r>
          </w:p>
        </w:tc>
      </w:tr>
    </w:tbl>
    <w:p w14:paraId="49708040"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7BF504F1"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Traitement spécifique: premier secours, traitement des symptômes.</w:t>
      </w:r>
    </w:p>
    <w:p w14:paraId="01CB8EC3"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Commentaires pour le médecin: traiter symptômatiquement.</w:t>
      </w:r>
    </w:p>
    <w:p w14:paraId="79307008"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p>
    <w:p w14:paraId="5246CEA8"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F73ED" w14:paraId="2D6AF5E0"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0172D53B"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5: MESURES DE LUTTE CONTRE L'INCENDIE</w:t>
            </w:r>
          </w:p>
        </w:tc>
      </w:tr>
    </w:tbl>
    <w:p w14:paraId="7B676A1D"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495EDAC6" w14:textId="77777777" w:rsidR="008242DE" w:rsidRDefault="008242DE">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13F37927" w14:textId="77777777">
        <w:trPr>
          <w:trHeight w:hRule="exact" w:val="334"/>
        </w:trPr>
        <w:tc>
          <w:tcPr>
            <w:tcW w:w="9640" w:type="dxa"/>
            <w:tcBorders>
              <w:top w:val="nil"/>
              <w:left w:val="nil"/>
              <w:bottom w:val="nil"/>
              <w:right w:val="nil"/>
            </w:tcBorders>
            <w:shd w:val="clear" w:color="auto" w:fill="FFFFFF"/>
            <w:vAlign w:val="center"/>
          </w:tcPr>
          <w:p w14:paraId="56FBC64E"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5.1. Moyens d’extinction</w:t>
            </w:r>
          </w:p>
        </w:tc>
      </w:tr>
    </w:tbl>
    <w:p w14:paraId="63DD81C8"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43C8CF44" w14:textId="77777777" w:rsidR="008242DE" w:rsidRDefault="008242DE">
      <w:pPr>
        <w:widowControl w:val="0"/>
        <w:tabs>
          <w:tab w:val="left" w:pos="709"/>
        </w:tabs>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Moyens d'extinction appropriés: dioxyde de carbone (CO2), mousse, eau pulvérisée, poudre d'extinction sèche.</w:t>
      </w:r>
    </w:p>
    <w:p w14:paraId="09C435FA" w14:textId="77777777" w:rsidR="008242DE" w:rsidRDefault="008242DE">
      <w:pPr>
        <w:widowControl w:val="0"/>
        <w:tabs>
          <w:tab w:val="left" w:pos="709"/>
        </w:tabs>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Méthodes d'extinction inappropriées: jet d'eau puissant.</w:t>
      </w:r>
    </w:p>
    <w:p w14:paraId="47577C3B" w14:textId="77777777" w:rsidR="008242DE" w:rsidRDefault="008242DE">
      <w:pPr>
        <w:widowControl w:val="0"/>
        <w:tabs>
          <w:tab w:val="left" w:pos="709"/>
        </w:tabs>
        <w:autoSpaceDE w:val="0"/>
        <w:autoSpaceDN w:val="0"/>
        <w:adjustRightInd w:val="0"/>
        <w:spacing w:after="0" w:line="240" w:lineRule="auto"/>
        <w:jc w:val="both"/>
        <w:rPr>
          <w:rFonts w:ascii="Arial" w:hAnsi="Arial" w:cs="Arial"/>
          <w:color w:val="FFFFFF"/>
          <w:kern w:val="0"/>
          <w:sz w:val="18"/>
          <w:szCs w:val="18"/>
        </w:rPr>
      </w:pPr>
    </w:p>
    <w:p w14:paraId="478C62D6"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145CB425" w14:textId="77777777">
        <w:trPr>
          <w:trHeight w:hRule="exact" w:val="334"/>
        </w:trPr>
        <w:tc>
          <w:tcPr>
            <w:tcW w:w="9640" w:type="dxa"/>
            <w:tcBorders>
              <w:top w:val="nil"/>
              <w:left w:val="nil"/>
              <w:bottom w:val="nil"/>
              <w:right w:val="nil"/>
            </w:tcBorders>
            <w:shd w:val="clear" w:color="auto" w:fill="FFFFFF"/>
            <w:vAlign w:val="center"/>
          </w:tcPr>
          <w:p w14:paraId="6FB881E9"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5.2. Dangers particuliers résultant de la substance ou du mélange</w:t>
            </w:r>
          </w:p>
        </w:tc>
      </w:tr>
    </w:tbl>
    <w:p w14:paraId="5FC8E202"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38934583"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Classe d'inflammabilité : le produit n'est pas inflammable.</w:t>
      </w:r>
    </w:p>
    <w:p w14:paraId="04DE83D1"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Refroidir à l'eau pulvérisée les récipients menacés. En cas d'incendie, des gaz nocifs peuvent se former. Ne pas les inhaler.</w:t>
      </w:r>
    </w:p>
    <w:p w14:paraId="67739881"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Prévention : ne pas fumer. Pas de flamme nue.</w:t>
      </w:r>
    </w:p>
    <w:p w14:paraId="58AE73D0"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 xml:space="preserve">Produits de combustion dangereux: les produits de décomposition peuvent éventuellement comprendre les substances suivantes: </w:t>
      </w:r>
    </w:p>
    <w:p w14:paraId="379DE26E"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 xml:space="preserve">- dioxyde de carbone                                                                                                             </w:t>
      </w:r>
    </w:p>
    <w:p w14:paraId="3F047712"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 monoxyde de carbone.</w:t>
      </w:r>
    </w:p>
    <w:p w14:paraId="2958B09A"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L'eau d'extinction contaminée doit être collectée à part. Ne pas jeter dans les égouts ou les eaux de surface.</w:t>
      </w:r>
    </w:p>
    <w:p w14:paraId="4A7BCD3A" w14:textId="77777777" w:rsidR="008242DE" w:rsidRDefault="008242DE">
      <w:pPr>
        <w:widowControl w:val="0"/>
        <w:autoSpaceDE w:val="0"/>
        <w:autoSpaceDN w:val="0"/>
        <w:adjustRightInd w:val="0"/>
        <w:spacing w:after="0" w:line="240" w:lineRule="auto"/>
        <w:rPr>
          <w:rFonts w:ascii="Arial" w:hAnsi="Arial" w:cs="Arial"/>
          <w:color w:val="FFFFFF"/>
          <w:kern w:val="0"/>
          <w:sz w:val="20"/>
          <w:szCs w:val="20"/>
        </w:rPr>
      </w:pPr>
    </w:p>
    <w:p w14:paraId="7700AADA"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02765254" w14:textId="77777777">
        <w:trPr>
          <w:trHeight w:hRule="exact" w:val="334"/>
        </w:trPr>
        <w:tc>
          <w:tcPr>
            <w:tcW w:w="9640" w:type="dxa"/>
            <w:tcBorders>
              <w:top w:val="nil"/>
              <w:left w:val="nil"/>
              <w:bottom w:val="nil"/>
              <w:right w:val="nil"/>
            </w:tcBorders>
            <w:shd w:val="clear" w:color="auto" w:fill="FFFFFF"/>
            <w:vAlign w:val="center"/>
          </w:tcPr>
          <w:p w14:paraId="6FA75BB6"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5.3. Conseils aux pompiers</w:t>
            </w:r>
          </w:p>
        </w:tc>
      </w:tr>
    </w:tbl>
    <w:p w14:paraId="104101B6"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28EB6881"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6A14EEFC"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color w:val="000000"/>
          <w:kern w:val="0"/>
          <w:sz w:val="16"/>
          <w:szCs w:val="16"/>
        </w:rPr>
        <w:t>Équipement spécial de protection pour les pompiers: porter un appareil respiratoire autonome et des vêtements de protection contre les produits chimiques.</w:t>
      </w:r>
    </w:p>
    <w:p w14:paraId="40211662" w14:textId="77777777" w:rsidR="008242DE" w:rsidRDefault="008242DE">
      <w:pPr>
        <w:widowControl w:val="0"/>
        <w:autoSpaceDE w:val="0"/>
        <w:autoSpaceDN w:val="0"/>
        <w:adjustRightInd w:val="0"/>
        <w:spacing w:after="0" w:line="240" w:lineRule="auto"/>
        <w:rPr>
          <w:rFonts w:ascii="Arial" w:hAnsi="Arial" w:cs="Arial"/>
          <w:color w:val="FFFFFF"/>
          <w:kern w:val="0"/>
          <w:sz w:val="20"/>
          <w:szCs w:val="20"/>
        </w:rPr>
      </w:pPr>
    </w:p>
    <w:p w14:paraId="50648977"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F73ED" w14:paraId="107D7CA6"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BFA683B"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6: MESURES A PRENDRE EN CAS DE DISPERSION ACCIDENTELLE</w:t>
            </w:r>
          </w:p>
        </w:tc>
      </w:tr>
    </w:tbl>
    <w:p w14:paraId="39239E48"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267C0FEB" w14:textId="77777777" w:rsidR="008242DE" w:rsidRDefault="008242DE">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18955674" w14:textId="77777777">
        <w:trPr>
          <w:trHeight w:hRule="exact" w:val="334"/>
        </w:trPr>
        <w:tc>
          <w:tcPr>
            <w:tcW w:w="9640" w:type="dxa"/>
            <w:tcBorders>
              <w:top w:val="nil"/>
              <w:left w:val="nil"/>
              <w:bottom w:val="nil"/>
              <w:right w:val="nil"/>
            </w:tcBorders>
            <w:shd w:val="clear" w:color="auto" w:fill="FFFFFF"/>
            <w:vAlign w:val="center"/>
          </w:tcPr>
          <w:p w14:paraId="007B6319"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6.1. Précautions individuelles, équipement de protection et procédures d’urgence</w:t>
            </w:r>
          </w:p>
        </w:tc>
      </w:tr>
    </w:tbl>
    <w:p w14:paraId="3422659A"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79225BD5"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6.1.1. Pour les non-secouristes:</w:t>
      </w:r>
    </w:p>
    <w:p w14:paraId="3629FC91"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Utiliser un équipement de protection individuel, voir rubrique 8.</w:t>
      </w:r>
    </w:p>
    <w:p w14:paraId="03CB246A"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6.1.2. Pour les intervenants d'urgence:</w:t>
      </w:r>
    </w:p>
    <w:p w14:paraId="2340B2E7"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Mettre les personnes en sécurité. Isoler la zone de danger et empêcher l'accès. Aérer les espaces fermés avant d'entrer. Utiliser un équipement de protection individuel, voir section 8.</w:t>
      </w:r>
    </w:p>
    <w:p w14:paraId="041C0AD5"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p>
    <w:p w14:paraId="7E6AB5A6"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29DF7D52" w14:textId="77777777">
        <w:trPr>
          <w:trHeight w:hRule="exact" w:val="334"/>
        </w:trPr>
        <w:tc>
          <w:tcPr>
            <w:tcW w:w="9640" w:type="dxa"/>
            <w:tcBorders>
              <w:top w:val="nil"/>
              <w:left w:val="nil"/>
              <w:bottom w:val="nil"/>
              <w:right w:val="nil"/>
            </w:tcBorders>
            <w:shd w:val="clear" w:color="auto" w:fill="FFFFFF"/>
            <w:vAlign w:val="center"/>
          </w:tcPr>
          <w:p w14:paraId="5EC79657"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6.2. Précautions pour la protection de l’environnement</w:t>
            </w:r>
          </w:p>
        </w:tc>
      </w:tr>
    </w:tbl>
    <w:p w14:paraId="7DD773F9"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4D8918B5"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1F85BE55"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Assurez-vous que les déversements peuvent être contenus, par exemple dans des puisards palette ou des zones de rétention. Ne pas laisser pénétrer dans les eaux de surface ou les égouts.</w:t>
      </w:r>
    </w:p>
    <w:p w14:paraId="68E38FE7" w14:textId="77777777" w:rsidR="008242DE" w:rsidRDefault="008242DE">
      <w:pPr>
        <w:widowControl w:val="0"/>
        <w:autoSpaceDE w:val="0"/>
        <w:autoSpaceDN w:val="0"/>
        <w:adjustRightInd w:val="0"/>
        <w:spacing w:after="0" w:line="240" w:lineRule="auto"/>
        <w:jc w:val="both"/>
        <w:rPr>
          <w:rFonts w:ascii="Arial" w:hAnsi="Arial" w:cs="Arial"/>
          <w:color w:val="FFFFFF"/>
          <w:kern w:val="0"/>
          <w:sz w:val="18"/>
          <w:szCs w:val="18"/>
        </w:rPr>
      </w:pPr>
    </w:p>
    <w:p w14:paraId="7D1486A0"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p>
    <w:p w14:paraId="4CBD78AC"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20"/>
          <w:szCs w:val="20"/>
        </w:rPr>
      </w:pPr>
    </w:p>
    <w:p w14:paraId="5C794E20" w14:textId="77777777" w:rsidR="008242DE" w:rsidRDefault="008242DE">
      <w:pPr>
        <w:widowControl w:val="0"/>
        <w:autoSpaceDE w:val="0"/>
        <w:autoSpaceDN w:val="0"/>
        <w:adjustRightInd w:val="0"/>
        <w:spacing w:after="0" w:line="240" w:lineRule="auto"/>
        <w:rPr>
          <w:rFonts w:ascii="Times New Roman" w:hAnsi="Times New Roman" w:cs="Times New Roman"/>
          <w:kern w:val="0"/>
          <w:sz w:val="20"/>
          <w:szCs w:val="20"/>
        </w:rPr>
      </w:pPr>
    </w:p>
    <w:p w14:paraId="34B71C35" w14:textId="77777777" w:rsidR="008242DE" w:rsidRDefault="008242DE">
      <w:pPr>
        <w:widowControl w:val="0"/>
        <w:autoSpaceDE w:val="0"/>
        <w:autoSpaceDN w:val="0"/>
        <w:adjustRightInd w:val="0"/>
        <w:spacing w:after="0" w:line="240" w:lineRule="auto"/>
        <w:rPr>
          <w:rFonts w:ascii="Times New Roman" w:hAnsi="Times New Roman" w:cs="Times New Roman"/>
          <w:kern w:val="0"/>
          <w:sz w:val="20"/>
          <w:szCs w:val="20"/>
        </w:rPr>
      </w:pPr>
    </w:p>
    <w:p w14:paraId="6FC1FD62" w14:textId="77777777" w:rsidR="008242DE" w:rsidRDefault="008242DE">
      <w:pPr>
        <w:widowControl w:val="0"/>
        <w:autoSpaceDE w:val="0"/>
        <w:autoSpaceDN w:val="0"/>
        <w:adjustRightInd w:val="0"/>
        <w:spacing w:after="0" w:line="240" w:lineRule="auto"/>
        <w:rPr>
          <w:rFonts w:ascii="Times New Roman" w:hAnsi="Times New Roman" w:cs="Times New Roman"/>
          <w:kern w:val="0"/>
          <w:sz w:val="20"/>
          <w:szCs w:val="20"/>
        </w:rPr>
      </w:pPr>
    </w:p>
    <w:p w14:paraId="00229A88" w14:textId="77777777" w:rsidR="008242DE" w:rsidRDefault="008242DE">
      <w:pPr>
        <w:widowControl w:val="0"/>
        <w:autoSpaceDE w:val="0"/>
        <w:autoSpaceDN w:val="0"/>
        <w:adjustRightInd w:val="0"/>
        <w:spacing w:after="0" w:line="240" w:lineRule="auto"/>
        <w:rPr>
          <w:rFonts w:ascii="Times New Roman" w:hAnsi="Times New Roman" w:cs="Times New Roman"/>
          <w:kern w:val="0"/>
          <w:sz w:val="20"/>
          <w:szCs w:val="20"/>
        </w:rPr>
      </w:pPr>
    </w:p>
    <w:p w14:paraId="4A8F05AF" w14:textId="77777777" w:rsidR="008242DE" w:rsidRDefault="008242DE">
      <w:pPr>
        <w:widowControl w:val="0"/>
        <w:autoSpaceDE w:val="0"/>
        <w:autoSpaceDN w:val="0"/>
        <w:adjustRightInd w:val="0"/>
        <w:spacing w:after="0" w:line="240" w:lineRule="auto"/>
        <w:rPr>
          <w:rFonts w:ascii="Times New Roman" w:hAnsi="Times New Roman" w:cs="Times New Roman"/>
          <w:kern w:val="0"/>
          <w:sz w:val="16"/>
          <w:szCs w:val="16"/>
        </w:rPr>
      </w:pPr>
    </w:p>
    <w:p w14:paraId="6BD9DFD7" w14:textId="283C36D6" w:rsidR="008242DE" w:rsidRDefault="008242DE">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sidR="00CC1207">
        <w:rPr>
          <w:rFonts w:ascii="Arial" w:hAnsi="Arial" w:cs="Arial"/>
          <w:color w:val="000000"/>
          <w:kern w:val="0"/>
          <w:sz w:val="16"/>
          <w:szCs w:val="16"/>
        </w:rPr>
        <w:t>4</w:t>
      </w:r>
      <w:r>
        <w:rPr>
          <w:rFonts w:ascii="Arial" w:hAnsi="Arial" w:cs="Arial"/>
          <w:color w:val="000000"/>
          <w:kern w:val="0"/>
          <w:sz w:val="16"/>
          <w:szCs w:val="16"/>
        </w:rPr>
        <w:t>/1</w:t>
      </w:r>
      <w:r w:rsidR="00CC1207">
        <w:rPr>
          <w:rFonts w:ascii="Arial" w:hAnsi="Arial" w:cs="Arial"/>
          <w:color w:val="000000"/>
          <w:kern w:val="0"/>
          <w:sz w:val="16"/>
          <w:szCs w:val="16"/>
        </w:rPr>
        <w:t>1</w:t>
      </w:r>
    </w:p>
    <w:p w14:paraId="206D3E75"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1A01D204"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52E2B02E"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5D8DAE8C"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F6E28E6"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6023B294" w14:textId="77777777" w:rsidR="008242DE" w:rsidRDefault="008242DE">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F73ED" w14:paraId="525A8ACF"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5486CC5A" w14:textId="77777777" w:rsidR="008242DE" w:rsidRDefault="008242DE">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768C1989" w14:textId="77777777" w:rsidR="008242DE" w:rsidRDefault="008242DE">
      <w:pPr>
        <w:widowControl w:val="0"/>
        <w:autoSpaceDE w:val="0"/>
        <w:autoSpaceDN w:val="0"/>
        <w:adjustRightInd w:val="0"/>
        <w:spacing w:after="0" w:line="240" w:lineRule="auto"/>
        <w:rPr>
          <w:rFonts w:ascii="Arial" w:hAnsi="Arial" w:cs="Arial"/>
          <w:color w:val="000000"/>
          <w:kern w:val="0"/>
          <w:sz w:val="36"/>
          <w:szCs w:val="36"/>
        </w:rPr>
      </w:pPr>
    </w:p>
    <w:p w14:paraId="77BCA403"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1AED020D" w14:textId="77777777" w:rsidR="008242DE" w:rsidRDefault="008242DE">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FLEUR DE LOTUS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1174630D" w14:textId="77777777" w:rsidR="008242DE" w:rsidRDefault="008242DE">
      <w:pPr>
        <w:widowControl w:val="0"/>
        <w:autoSpaceDE w:val="0"/>
        <w:autoSpaceDN w:val="0"/>
        <w:adjustRightInd w:val="0"/>
        <w:spacing w:after="0" w:line="240" w:lineRule="auto"/>
        <w:rPr>
          <w:rFonts w:ascii="Arial" w:hAnsi="Arial" w:cs="Arial"/>
          <w:color w:val="000000"/>
          <w:kern w:val="0"/>
          <w:sz w:val="5"/>
          <w:szCs w:val="5"/>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18BA73C4" w14:textId="77777777">
        <w:trPr>
          <w:trHeight w:hRule="exact" w:val="334"/>
        </w:trPr>
        <w:tc>
          <w:tcPr>
            <w:tcW w:w="9640" w:type="dxa"/>
            <w:tcBorders>
              <w:top w:val="nil"/>
              <w:left w:val="nil"/>
              <w:bottom w:val="nil"/>
              <w:right w:val="nil"/>
            </w:tcBorders>
            <w:shd w:val="clear" w:color="auto" w:fill="FFFFFF"/>
            <w:vAlign w:val="center"/>
          </w:tcPr>
          <w:p w14:paraId="39089149"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6.3. Méthodes et matériel de confinement et de nettoyage</w:t>
            </w:r>
          </w:p>
        </w:tc>
      </w:tr>
    </w:tbl>
    <w:p w14:paraId="16CB555C"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119666AB"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color w:val="000000"/>
          <w:kern w:val="0"/>
          <w:sz w:val="16"/>
          <w:szCs w:val="16"/>
        </w:rPr>
        <w:t>Enlever avec un absorbant inerte (par exemple sable, gel de silice, agglomérant pour acide, agglomérant universel, sciure).</w:t>
      </w:r>
    </w:p>
    <w:p w14:paraId="51ED6318"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Eliminer comme déchet spécial conformément aux réglementations locales et nationales.</w:t>
      </w:r>
    </w:p>
    <w:p w14:paraId="1AFF79AC"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6.3.1. Pour le confinement:</w:t>
      </w:r>
    </w:p>
    <w:p w14:paraId="55EB68D1"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Recueillir dans des récipients fermés et appropriés pour l'élimination.</w:t>
      </w:r>
    </w:p>
    <w:p w14:paraId="4320EFA5"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6.3.2. Pour le nettoyage:</w:t>
      </w:r>
    </w:p>
    <w:p w14:paraId="61965EFC"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Nettoyer les objets et zones contaminés en observant soigneusement les réglementations environnementales.</w:t>
      </w:r>
    </w:p>
    <w:p w14:paraId="60C6E5C7"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6.3.3. Autre information:</w:t>
      </w:r>
    </w:p>
    <w:p w14:paraId="4969E347"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Aucune.</w:t>
      </w:r>
    </w:p>
    <w:p w14:paraId="7E40E86A" w14:textId="77777777" w:rsidR="008242DE" w:rsidRDefault="008242DE">
      <w:pPr>
        <w:widowControl w:val="0"/>
        <w:autoSpaceDE w:val="0"/>
        <w:autoSpaceDN w:val="0"/>
        <w:adjustRightInd w:val="0"/>
        <w:spacing w:after="0" w:line="240" w:lineRule="auto"/>
        <w:rPr>
          <w:rFonts w:ascii="Arial" w:hAnsi="Arial" w:cs="Arial"/>
          <w:color w:val="FFFFFF"/>
          <w:kern w:val="0"/>
          <w:sz w:val="20"/>
          <w:szCs w:val="20"/>
        </w:rPr>
      </w:pPr>
    </w:p>
    <w:p w14:paraId="2C826196"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45711D6F" w14:textId="77777777">
        <w:trPr>
          <w:trHeight w:hRule="exact" w:val="334"/>
        </w:trPr>
        <w:tc>
          <w:tcPr>
            <w:tcW w:w="9640" w:type="dxa"/>
            <w:tcBorders>
              <w:top w:val="nil"/>
              <w:left w:val="nil"/>
              <w:bottom w:val="nil"/>
              <w:right w:val="nil"/>
            </w:tcBorders>
            <w:shd w:val="clear" w:color="auto" w:fill="FFFFFF"/>
            <w:vAlign w:val="center"/>
          </w:tcPr>
          <w:p w14:paraId="20E67DB4"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6.4. Référence à d’autres rubriques</w:t>
            </w:r>
          </w:p>
        </w:tc>
      </w:tr>
    </w:tbl>
    <w:p w14:paraId="1F830A43"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458DBD6A" w14:textId="77777777" w:rsidR="008242DE" w:rsidRDefault="008242DE">
      <w:pPr>
        <w:widowControl w:val="0"/>
        <w:autoSpaceDE w:val="0"/>
        <w:autoSpaceDN w:val="0"/>
        <w:adjustRightInd w:val="0"/>
        <w:spacing w:after="0" w:line="240" w:lineRule="auto"/>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Equipement de protection individuelle: voir la rubrique 8.</w:t>
      </w:r>
    </w:p>
    <w:p w14:paraId="69A87335" w14:textId="77777777" w:rsidR="008242DE" w:rsidRDefault="008242DE">
      <w:pPr>
        <w:widowControl w:val="0"/>
        <w:autoSpaceDE w:val="0"/>
        <w:autoSpaceDN w:val="0"/>
        <w:adjustRightInd w:val="0"/>
        <w:spacing w:after="0" w:line="240" w:lineRule="auto"/>
        <w:rPr>
          <w:rFonts w:ascii="Arial" w:hAnsi="Arial" w:cs="Arial"/>
          <w:color w:val="FFFFFF"/>
          <w:kern w:val="0"/>
          <w:sz w:val="20"/>
          <w:szCs w:val="20"/>
        </w:rPr>
      </w:pPr>
    </w:p>
    <w:p w14:paraId="2AE026BD"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F73ED" w14:paraId="16104D85"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743AFD32"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7: MANIPULATION ET STOCKAGE</w:t>
            </w:r>
          </w:p>
        </w:tc>
      </w:tr>
    </w:tbl>
    <w:p w14:paraId="0A7A9F97"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D492725" w14:textId="77777777" w:rsidR="008242DE" w:rsidRDefault="008242DE">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3FE5E68B" w14:textId="77777777">
        <w:trPr>
          <w:trHeight w:hRule="exact" w:val="334"/>
        </w:trPr>
        <w:tc>
          <w:tcPr>
            <w:tcW w:w="9640" w:type="dxa"/>
            <w:tcBorders>
              <w:top w:val="nil"/>
              <w:left w:val="nil"/>
              <w:bottom w:val="nil"/>
              <w:right w:val="nil"/>
            </w:tcBorders>
            <w:shd w:val="clear" w:color="auto" w:fill="FFFFFF"/>
            <w:vAlign w:val="center"/>
          </w:tcPr>
          <w:p w14:paraId="1A6F6E44"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7.1. Précautions à prendre pour une manipulation sans danger</w:t>
            </w:r>
          </w:p>
        </w:tc>
      </w:tr>
    </w:tbl>
    <w:p w14:paraId="751510F3"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4438201B"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Mesures de protection:</w:t>
      </w:r>
    </w:p>
    <w:p w14:paraId="38347FF4"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Utiliser uniquement dans des zones bien ventilées. Manipuler et ouvrir le récipient avec soin. Toujours fermer hermétiquement les récipients après l'élimination du produit. Porter des vêtements de protection individuelle (voir rubrique 8).</w:t>
      </w:r>
    </w:p>
    <w:p w14:paraId="511D8CCE"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Mesures destinées à empêcher la production de particules en suspension et de poussières:</w:t>
      </w:r>
    </w:p>
    <w:p w14:paraId="75AF9A84"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Pendant le remplissage, la mesure et l'échantillonnage devrait être utilisé si possible: un revêtement de sol résistant aux éclaboussures. Utiliser uniquement des lignes de remplissage semi-automatiques et majoritairement fermées.</w:t>
      </w:r>
    </w:p>
    <w:p w14:paraId="6CC7B86E"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Mesures de protection de l'environnement:</w:t>
      </w:r>
    </w:p>
    <w:p w14:paraId="44FB452D"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Les puits et les égouts doivent être protégés contre la pénétration du produit. Voir la rubrique 8.</w:t>
      </w:r>
    </w:p>
    <w:p w14:paraId="7699BADE"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Conseils d'ordre général en matière d'hygiène au travail:</w:t>
      </w:r>
    </w:p>
    <w:p w14:paraId="02A2C998"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de les réutiliser.</w:t>
      </w:r>
    </w:p>
    <w:p w14:paraId="7DAD34C0"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p w14:paraId="78CD9D10"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7F87DC33" w14:textId="77777777">
        <w:trPr>
          <w:trHeight w:hRule="exact" w:val="334"/>
        </w:trPr>
        <w:tc>
          <w:tcPr>
            <w:tcW w:w="9640" w:type="dxa"/>
            <w:tcBorders>
              <w:top w:val="nil"/>
              <w:left w:val="nil"/>
              <w:bottom w:val="nil"/>
              <w:right w:val="nil"/>
            </w:tcBorders>
            <w:shd w:val="clear" w:color="auto" w:fill="FFFFFF"/>
            <w:vAlign w:val="center"/>
          </w:tcPr>
          <w:p w14:paraId="030F5DA3"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7.2.  Conditions d’un stockage sûr, y compris les éventuelles incompatibilités</w:t>
            </w:r>
          </w:p>
        </w:tc>
      </w:tr>
    </w:tbl>
    <w:p w14:paraId="159F589C"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1D1707BB"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6"/>
          <w:szCs w:val="16"/>
        </w:rPr>
      </w:pPr>
      <w:r>
        <w:rPr>
          <w:rFonts w:ascii="Times New Roman" w:hAnsi="Times New Roman" w:cs="Times New Roman"/>
          <w:kern w:val="0"/>
        </w:rPr>
        <w:tab/>
      </w:r>
      <w:r>
        <w:rPr>
          <w:rFonts w:ascii="Verdana" w:hAnsi="Verdana" w:cs="Verdana"/>
          <w:kern w:val="0"/>
          <w:sz w:val="16"/>
          <w:szCs w:val="16"/>
        </w:rPr>
        <w:t>Mesures techniques et conditions de stockage:</w:t>
      </w:r>
    </w:p>
    <w:p w14:paraId="1790471C"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Conserver à la température ambiante.</w:t>
      </w:r>
    </w:p>
    <w:p w14:paraId="1504BD2A"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12 mois à faible température entre 15°C et 20°C dans un récipient fermé hermétiquement et à l'abri de la lumière.</w:t>
      </w:r>
    </w:p>
    <w:p w14:paraId="71D9AC60"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6"/>
          <w:szCs w:val="16"/>
        </w:rPr>
      </w:pPr>
    </w:p>
    <w:p w14:paraId="46B6E0F3"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Exigences concernant les lieux et conteneurs de stockage:</w:t>
      </w:r>
    </w:p>
    <w:p w14:paraId="70E0B0B4"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Conserver/stocker uniquement dans le récipient d'origine. Prévoir des zones de rétention, par exemple un plancher sans écoulement.</w:t>
      </w:r>
    </w:p>
    <w:p w14:paraId="76E7CED7"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Le sol doit être étanche, sans joints et non absorbant. Assurer une ventilation adéquate de la zone de stockage.</w:t>
      </w:r>
    </w:p>
    <w:p w14:paraId="35F70C36"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6"/>
          <w:szCs w:val="16"/>
        </w:rPr>
      </w:pPr>
    </w:p>
    <w:p w14:paraId="619C4211"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Information supplémentaire sur les conditions de stockage:</w:t>
      </w:r>
    </w:p>
    <w:p w14:paraId="429F66D5"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Protéger les récipients contre les dommages.</w:t>
      </w:r>
    </w:p>
    <w:p w14:paraId="38DD8811"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p w14:paraId="25B9BE22"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187C9132" w14:textId="77777777">
        <w:trPr>
          <w:trHeight w:hRule="exact" w:val="334"/>
        </w:trPr>
        <w:tc>
          <w:tcPr>
            <w:tcW w:w="9640" w:type="dxa"/>
            <w:tcBorders>
              <w:top w:val="nil"/>
              <w:left w:val="nil"/>
              <w:bottom w:val="nil"/>
              <w:right w:val="nil"/>
            </w:tcBorders>
            <w:shd w:val="clear" w:color="auto" w:fill="FFFFFF"/>
            <w:vAlign w:val="center"/>
          </w:tcPr>
          <w:p w14:paraId="61BFDC8A"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7.3. Utilisation(s) finale(s) particulière(s)</w:t>
            </w:r>
          </w:p>
        </w:tc>
      </w:tr>
    </w:tbl>
    <w:p w14:paraId="7DDAF6B0"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5436C1BC"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1170BA44" w14:textId="6FB9C729" w:rsidR="00B24BFE" w:rsidRDefault="008242DE" w:rsidP="00B24BFE">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Recommandations: respecter les instructi</w:t>
      </w:r>
      <w:r w:rsidR="00B24BFE">
        <w:rPr>
          <w:rFonts w:ascii="Arial" w:hAnsi="Arial" w:cs="Arial"/>
          <w:kern w:val="0"/>
          <w:sz w:val="16"/>
          <w:szCs w:val="16"/>
        </w:rPr>
        <w:t>ons d'utilisation.</w:t>
      </w:r>
    </w:p>
    <w:p w14:paraId="53B3369E" w14:textId="2CA678CE"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p w14:paraId="1D4325C4" w14:textId="77777777" w:rsidR="008242DE" w:rsidRDefault="008242DE">
      <w:pPr>
        <w:widowControl w:val="0"/>
        <w:autoSpaceDE w:val="0"/>
        <w:autoSpaceDN w:val="0"/>
        <w:adjustRightInd w:val="0"/>
        <w:spacing w:after="0" w:line="240" w:lineRule="auto"/>
        <w:rPr>
          <w:rFonts w:ascii="Times New Roman" w:hAnsi="Times New Roman" w:cs="Times New Roman"/>
          <w:kern w:val="0"/>
          <w:sz w:val="20"/>
          <w:szCs w:val="20"/>
        </w:rPr>
      </w:pPr>
    </w:p>
    <w:p w14:paraId="5F7AB800" w14:textId="77777777" w:rsidR="008242DE" w:rsidRDefault="008242DE">
      <w:pPr>
        <w:widowControl w:val="0"/>
        <w:autoSpaceDE w:val="0"/>
        <w:autoSpaceDN w:val="0"/>
        <w:adjustRightInd w:val="0"/>
        <w:spacing w:after="0" w:line="240" w:lineRule="auto"/>
        <w:rPr>
          <w:rFonts w:ascii="Times New Roman" w:hAnsi="Times New Roman" w:cs="Times New Roman"/>
          <w:kern w:val="0"/>
          <w:sz w:val="20"/>
          <w:szCs w:val="20"/>
        </w:rPr>
      </w:pPr>
    </w:p>
    <w:p w14:paraId="34A72415" w14:textId="48AB402B" w:rsidR="008242DE" w:rsidRDefault="008242DE">
      <w:pPr>
        <w:widowControl w:val="0"/>
        <w:autoSpaceDE w:val="0"/>
        <w:autoSpaceDN w:val="0"/>
        <w:adjustRightInd w:val="0"/>
        <w:spacing w:after="0" w:line="240" w:lineRule="auto"/>
        <w:rPr>
          <w:rFonts w:ascii="Times New Roman" w:hAnsi="Times New Roman" w:cs="Times New Roman"/>
          <w:kern w:val="0"/>
          <w:sz w:val="2"/>
          <w:szCs w:val="2"/>
        </w:rPr>
      </w:pPr>
    </w:p>
    <w:p w14:paraId="0B200ED4" w14:textId="0BF1912A" w:rsidR="008242DE" w:rsidRDefault="008242DE">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sidR="00CC1207">
        <w:rPr>
          <w:rFonts w:ascii="Arial" w:hAnsi="Arial" w:cs="Arial"/>
          <w:color w:val="000000"/>
          <w:kern w:val="0"/>
          <w:sz w:val="16"/>
          <w:szCs w:val="16"/>
        </w:rPr>
        <w:t>5</w:t>
      </w:r>
      <w:r>
        <w:rPr>
          <w:rFonts w:ascii="Arial" w:hAnsi="Arial" w:cs="Arial"/>
          <w:color w:val="000000"/>
          <w:kern w:val="0"/>
          <w:sz w:val="16"/>
          <w:szCs w:val="16"/>
        </w:rPr>
        <w:t>/1</w:t>
      </w:r>
      <w:r w:rsidR="00CC1207">
        <w:rPr>
          <w:rFonts w:ascii="Arial" w:hAnsi="Arial" w:cs="Arial"/>
          <w:color w:val="000000"/>
          <w:kern w:val="0"/>
          <w:sz w:val="16"/>
          <w:szCs w:val="16"/>
        </w:rPr>
        <w:t>1</w:t>
      </w:r>
    </w:p>
    <w:p w14:paraId="67E59349"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6D50412A"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3AE0ECCE"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61E9811C"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560B0D0D"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01008B8F" w14:textId="77777777" w:rsidR="008242DE" w:rsidRDefault="008242DE">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F73ED" w14:paraId="6E49D230"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0CF6ACA4" w14:textId="77777777" w:rsidR="008242DE" w:rsidRDefault="008242DE">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21117323" w14:textId="77777777" w:rsidR="008242DE" w:rsidRDefault="008242DE">
      <w:pPr>
        <w:widowControl w:val="0"/>
        <w:autoSpaceDE w:val="0"/>
        <w:autoSpaceDN w:val="0"/>
        <w:adjustRightInd w:val="0"/>
        <w:spacing w:after="0" w:line="240" w:lineRule="auto"/>
        <w:rPr>
          <w:rFonts w:ascii="Arial" w:hAnsi="Arial" w:cs="Arial"/>
          <w:color w:val="000000"/>
          <w:kern w:val="0"/>
          <w:sz w:val="36"/>
          <w:szCs w:val="36"/>
        </w:rPr>
      </w:pPr>
    </w:p>
    <w:p w14:paraId="357AD2F8"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43FC31FC" w14:textId="77777777" w:rsidR="008242DE" w:rsidRDefault="008242DE">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FLEUR DE LOTUS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3D166BBC"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9B14B30" w14:textId="77777777" w:rsidR="008242DE" w:rsidRDefault="008242DE">
      <w:pPr>
        <w:widowControl w:val="0"/>
        <w:autoSpaceDE w:val="0"/>
        <w:autoSpaceDN w:val="0"/>
        <w:adjustRightInd w:val="0"/>
        <w:spacing w:after="0" w:line="240" w:lineRule="auto"/>
        <w:rPr>
          <w:rFonts w:ascii="Arial" w:hAnsi="Arial" w:cs="Arial"/>
          <w:color w:val="000000"/>
          <w:kern w:val="0"/>
          <w:sz w:val="15"/>
          <w:szCs w:val="15"/>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F73ED" w14:paraId="6AB7DAF8"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419E232A"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8: CONTROLES DE L'EXPOSITION/PROTECTION INDIVIDUELLE</w:t>
            </w:r>
          </w:p>
        </w:tc>
      </w:tr>
    </w:tbl>
    <w:p w14:paraId="1B359D25" w14:textId="77777777" w:rsidR="008242DE" w:rsidRDefault="008242DE">
      <w:pPr>
        <w:widowControl w:val="0"/>
        <w:autoSpaceDE w:val="0"/>
        <w:autoSpaceDN w:val="0"/>
        <w:adjustRightInd w:val="0"/>
        <w:spacing w:after="0" w:line="240" w:lineRule="auto"/>
        <w:jc w:val="both"/>
        <w:rPr>
          <w:rFonts w:ascii="Arial" w:hAnsi="Arial" w:cs="Arial"/>
          <w:color w:val="FFFFFF"/>
          <w:kern w:val="0"/>
          <w:sz w:val="18"/>
          <w:szCs w:val="18"/>
        </w:rPr>
      </w:pPr>
    </w:p>
    <w:p w14:paraId="09619460" w14:textId="77777777" w:rsidR="008242DE" w:rsidRDefault="008242DE">
      <w:pPr>
        <w:widowControl w:val="0"/>
        <w:autoSpaceDE w:val="0"/>
        <w:autoSpaceDN w:val="0"/>
        <w:adjustRightInd w:val="0"/>
        <w:spacing w:after="0" w:line="240" w:lineRule="auto"/>
        <w:rPr>
          <w:rFonts w:ascii="Times New Roman" w:hAnsi="Times New Roman" w:cs="Times New Roman"/>
          <w:kern w:val="0"/>
          <w:sz w:val="10"/>
          <w:szCs w:val="10"/>
        </w:rPr>
      </w:pPr>
    </w:p>
    <w:p w14:paraId="7F85D09B"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r>
        <w:rPr>
          <w:rFonts w:ascii="Times New Roman" w:hAnsi="Times New Roman" w:cs="Times New Roman"/>
          <w:kern w:val="0"/>
        </w:rPr>
        <w:tab/>
      </w:r>
      <w:r>
        <w:rPr>
          <w:rFonts w:ascii="Arial" w:hAnsi="Arial" w:cs="Arial"/>
          <w:kern w:val="0"/>
          <w:sz w:val="16"/>
          <w:szCs w:val="16"/>
        </w:rPr>
        <w:t>Des examens de médecine préventive du travail sont à effectuer.</w:t>
      </w:r>
    </w:p>
    <w:p w14:paraId="4BA0D12E" w14:textId="77777777" w:rsidR="008242DE" w:rsidRDefault="008242DE">
      <w:pPr>
        <w:widowControl w:val="0"/>
        <w:autoSpaceDE w:val="0"/>
        <w:autoSpaceDN w:val="0"/>
        <w:adjustRightInd w:val="0"/>
        <w:spacing w:after="0" w:line="240" w:lineRule="auto"/>
        <w:rPr>
          <w:rFonts w:ascii="Arial" w:hAnsi="Arial" w:cs="Arial"/>
          <w:color w:val="FFFFFF"/>
          <w:kern w:val="0"/>
          <w:sz w:val="20"/>
          <w:szCs w:val="20"/>
        </w:rPr>
      </w:pPr>
    </w:p>
    <w:p w14:paraId="69CE14FF"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37E4F83B" w14:textId="77777777">
        <w:trPr>
          <w:trHeight w:hRule="exact" w:val="334"/>
        </w:trPr>
        <w:tc>
          <w:tcPr>
            <w:tcW w:w="9640" w:type="dxa"/>
            <w:tcBorders>
              <w:top w:val="nil"/>
              <w:left w:val="nil"/>
              <w:bottom w:val="nil"/>
              <w:right w:val="nil"/>
            </w:tcBorders>
            <w:shd w:val="clear" w:color="auto" w:fill="FFFFFF"/>
            <w:vAlign w:val="center"/>
          </w:tcPr>
          <w:p w14:paraId="22086A5B"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8.1. Paramètres de contrôle</w:t>
            </w:r>
          </w:p>
        </w:tc>
      </w:tr>
    </w:tbl>
    <w:p w14:paraId="1DEFAD31"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0ED4040D" w14:textId="77777777" w:rsidR="008242DE" w:rsidRDefault="008242DE">
      <w:pPr>
        <w:widowControl w:val="0"/>
        <w:autoSpaceDE w:val="0"/>
        <w:autoSpaceDN w:val="0"/>
        <w:adjustRightInd w:val="0"/>
        <w:spacing w:after="0" w:line="240" w:lineRule="auto"/>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Pas de données à ce jour.</w:t>
      </w:r>
    </w:p>
    <w:p w14:paraId="76AC12A1" w14:textId="77777777" w:rsidR="008242DE" w:rsidRDefault="008242DE">
      <w:pPr>
        <w:widowControl w:val="0"/>
        <w:autoSpaceDE w:val="0"/>
        <w:autoSpaceDN w:val="0"/>
        <w:adjustRightInd w:val="0"/>
        <w:spacing w:after="0" w:line="240" w:lineRule="auto"/>
        <w:rPr>
          <w:rFonts w:ascii="Arial" w:hAnsi="Arial" w:cs="Arial"/>
          <w:color w:val="FFFFFF"/>
          <w:kern w:val="0"/>
          <w:sz w:val="20"/>
          <w:szCs w:val="20"/>
        </w:rPr>
      </w:pPr>
    </w:p>
    <w:p w14:paraId="1B91FF0A"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3A11A8F5" w14:textId="77777777">
        <w:trPr>
          <w:trHeight w:hRule="exact" w:val="334"/>
        </w:trPr>
        <w:tc>
          <w:tcPr>
            <w:tcW w:w="9640" w:type="dxa"/>
            <w:tcBorders>
              <w:top w:val="nil"/>
              <w:left w:val="nil"/>
              <w:bottom w:val="nil"/>
              <w:right w:val="nil"/>
            </w:tcBorders>
            <w:shd w:val="clear" w:color="auto" w:fill="FFFFFF"/>
            <w:vAlign w:val="center"/>
          </w:tcPr>
          <w:p w14:paraId="4AF1D1FD"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8.2. Contrôles de l’exposition</w:t>
            </w:r>
          </w:p>
        </w:tc>
      </w:tr>
    </w:tbl>
    <w:p w14:paraId="528B94DF"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4FDB0EFF"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21DB1A44"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r>
        <w:rPr>
          <w:rFonts w:ascii="Times New Roman" w:hAnsi="Times New Roman" w:cs="Times New Roman"/>
          <w:kern w:val="0"/>
        </w:rPr>
        <w:tab/>
      </w:r>
      <w:r>
        <w:rPr>
          <w:rFonts w:ascii="Arial" w:hAnsi="Arial" w:cs="Arial"/>
          <w:kern w:val="0"/>
          <w:sz w:val="18"/>
          <w:szCs w:val="18"/>
        </w:rPr>
        <w:t>8.2.1. Contrôles techniques appropriés:</w:t>
      </w:r>
    </w:p>
    <w:p w14:paraId="6D8B5D12"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Eviter le contact avec les yeux, la peau ou les vêtements. Ne pas ingérer. Eviter le contact avec les aliments et les boissons.</w:t>
      </w:r>
    </w:p>
    <w:p w14:paraId="167E687D"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8.2.2. Mesures de protection individuelle:</w:t>
      </w:r>
    </w:p>
    <w:p w14:paraId="0A7B3B16"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-Protection des mains :</w:t>
      </w:r>
      <w:r>
        <w:rPr>
          <w:rFonts w:ascii="Arial" w:hAnsi="Arial" w:cs="Arial"/>
          <w:color w:val="FFFFFF"/>
          <w:kern w:val="0"/>
          <w:sz w:val="18"/>
          <w:szCs w:val="18"/>
        </w:rPr>
        <w:tab/>
      </w:r>
      <w:r>
        <w:rPr>
          <w:rFonts w:ascii="Arial" w:hAnsi="Arial" w:cs="Arial"/>
          <w:kern w:val="0"/>
          <w:sz w:val="18"/>
          <w:szCs w:val="18"/>
        </w:rPr>
        <w:t>porter des gants.</w:t>
      </w:r>
    </w:p>
    <w:p w14:paraId="34966CE5"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 xml:space="preserve">-Protection des yeux : </w:t>
      </w:r>
      <w:r>
        <w:rPr>
          <w:rFonts w:ascii="Arial" w:hAnsi="Arial" w:cs="Arial"/>
          <w:color w:val="FFFFFF"/>
          <w:kern w:val="0"/>
          <w:sz w:val="18"/>
          <w:szCs w:val="18"/>
        </w:rPr>
        <w:tab/>
      </w:r>
      <w:r>
        <w:rPr>
          <w:rFonts w:ascii="Arial" w:hAnsi="Arial" w:cs="Arial"/>
          <w:kern w:val="0"/>
          <w:sz w:val="18"/>
          <w:szCs w:val="18"/>
        </w:rPr>
        <w:t>protection non requise.</w:t>
      </w:r>
    </w:p>
    <w:p w14:paraId="09DC65FC"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-Protection respiratoire :</w:t>
      </w:r>
      <w:r>
        <w:rPr>
          <w:rFonts w:ascii="Arial" w:hAnsi="Arial" w:cs="Arial"/>
          <w:color w:val="FFFFFF"/>
          <w:kern w:val="0"/>
          <w:sz w:val="18"/>
          <w:szCs w:val="18"/>
        </w:rPr>
        <w:tab/>
      </w:r>
      <w:r>
        <w:rPr>
          <w:rFonts w:ascii="Arial" w:hAnsi="Arial" w:cs="Arial"/>
          <w:kern w:val="0"/>
          <w:sz w:val="18"/>
          <w:szCs w:val="18"/>
        </w:rPr>
        <w:t>en cas de ventilation insuffisante, porter un appareil respiratoire approprié.</w:t>
      </w:r>
    </w:p>
    <w:p w14:paraId="67413163"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p>
    <w:p w14:paraId="4B108FAF"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p>
    <w:p w14:paraId="55651BEB"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Ingestion : ne pas  manger, ne pas boire et ne pas fumer pendant l'utilisation.</w:t>
      </w:r>
    </w:p>
    <w:p w14:paraId="22ECDD11"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Respecter les consignes indiquées au § 2.2.</w:t>
      </w:r>
    </w:p>
    <w:p w14:paraId="73E98EB8"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8.2.3. Contrôle d'exposition lié à la protection de l'environnement:</w:t>
      </w:r>
    </w:p>
    <w:p w14:paraId="621515DD"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 xml:space="preserve">Il importe de tester les émissions provenant des systèmes d'aération et du matériel de fabrication pour s'assurer qu'elles sont conformes aux exigences de la législation sur la protection de l'environnement. </w:t>
      </w:r>
    </w:p>
    <w:p w14:paraId="5DF4A436"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Mesures visant à prévenir l'exposition liée à la substance/au mélange: pas de mesures spécifiques.</w:t>
      </w:r>
    </w:p>
    <w:p w14:paraId="0D4C9F29"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Mesures d'instruction visant à prévenir l'exposition: pas de mesures spécifiques.</w:t>
      </w:r>
    </w:p>
    <w:p w14:paraId="4F829ED1"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Mesures organisationnelles visant à prévenir l'exposition: pas de mesures spécifiques.</w:t>
      </w:r>
    </w:p>
    <w:p w14:paraId="6113973C"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Mesures techniques visant à prévenir l'exposition: pas de mesures spécifiques.</w:t>
      </w:r>
    </w:p>
    <w:p w14:paraId="479DB46F"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p>
    <w:p w14:paraId="081FE5C9"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p w14:paraId="4ABF133B"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4"/>
          <w:szCs w:val="14"/>
        </w:rPr>
      </w:pPr>
    </w:p>
    <w:p w14:paraId="1F5195A7" w14:textId="77777777" w:rsidR="008242DE" w:rsidRDefault="008242DE">
      <w:pPr>
        <w:widowControl w:val="0"/>
        <w:tabs>
          <w:tab w:val="left" w:pos="850"/>
        </w:tabs>
        <w:autoSpaceDE w:val="0"/>
        <w:autoSpaceDN w:val="0"/>
        <w:adjustRightInd w:val="0"/>
        <w:spacing w:after="0" w:line="240" w:lineRule="auto"/>
        <w:rPr>
          <w:rFonts w:ascii="Times New Roman" w:hAnsi="Times New Roman" w:cs="Times New Roman"/>
          <w:kern w:val="0"/>
        </w:rPr>
      </w:pPr>
      <w:r>
        <w:rPr>
          <w:rFonts w:ascii="Times New Roman" w:hAnsi="Times New Roman" w:cs="Times New Roman"/>
          <w:kern w:val="0"/>
        </w:rPr>
        <w:tab/>
      </w:r>
      <w:r>
        <w:rPr>
          <w:rFonts w:ascii="Times New Roman" w:hAnsi="Times New Roman" w:cs="Times New Roman"/>
          <w:noProof/>
          <w:kern w:val="0"/>
        </w:rPr>
        <w:drawing>
          <wp:inline distT="0" distB="0" distL="0" distR="0" wp14:anchorId="19A5FF7C" wp14:editId="104702E7">
            <wp:extent cx="647700" cy="600075"/>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47700" cy="600075"/>
                    </a:xfrm>
                    <a:prstGeom prst="rect">
                      <a:avLst/>
                    </a:prstGeom>
                    <a:noFill/>
                    <a:ln>
                      <a:noFill/>
                    </a:ln>
                  </pic:spPr>
                </pic:pic>
              </a:graphicData>
            </a:graphic>
          </wp:inline>
        </w:drawing>
      </w:r>
    </w:p>
    <w:p w14:paraId="17E6EBA1" w14:textId="77777777" w:rsidR="008242DE" w:rsidRDefault="008242DE">
      <w:pPr>
        <w:widowControl w:val="0"/>
        <w:autoSpaceDE w:val="0"/>
        <w:autoSpaceDN w:val="0"/>
        <w:adjustRightInd w:val="0"/>
        <w:spacing w:after="0" w:line="240" w:lineRule="auto"/>
        <w:rPr>
          <w:rFonts w:ascii="Times New Roman" w:hAnsi="Times New Roman" w:cs="Times New Roman"/>
          <w:kern w:val="0"/>
          <w:sz w:val="7"/>
          <w:szCs w:val="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F73ED" w14:paraId="07FEEDE0"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10EA4FAA"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9: PROPRIETES PHYSIQUES ET CHIMIQUES</w:t>
            </w:r>
          </w:p>
        </w:tc>
      </w:tr>
    </w:tbl>
    <w:p w14:paraId="59F857EE"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27523016" w14:textId="77777777" w:rsidR="008242DE" w:rsidRDefault="008242DE">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2F7AA0D7" w14:textId="77777777">
        <w:trPr>
          <w:trHeight w:hRule="exact" w:val="334"/>
        </w:trPr>
        <w:tc>
          <w:tcPr>
            <w:tcW w:w="9640" w:type="dxa"/>
            <w:tcBorders>
              <w:top w:val="nil"/>
              <w:left w:val="nil"/>
              <w:bottom w:val="nil"/>
              <w:right w:val="nil"/>
            </w:tcBorders>
            <w:shd w:val="clear" w:color="auto" w:fill="FFFFFF"/>
            <w:vAlign w:val="center"/>
          </w:tcPr>
          <w:p w14:paraId="170B81AE"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9.1. Informations sur les propriétés physiques et chimiques essentielles</w:t>
            </w:r>
          </w:p>
        </w:tc>
      </w:tr>
    </w:tbl>
    <w:p w14:paraId="0E792D87"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59D44A37"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40300655"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NON CONCERNE</w:t>
      </w:r>
    </w:p>
    <w:p w14:paraId="0D6FC95E"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48CD080" w14:textId="77777777" w:rsidR="008242DE" w:rsidRDefault="008242DE">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7B2F3FC3" w14:textId="77777777">
        <w:trPr>
          <w:trHeight w:hRule="exact" w:val="334"/>
        </w:trPr>
        <w:tc>
          <w:tcPr>
            <w:tcW w:w="9640" w:type="dxa"/>
            <w:tcBorders>
              <w:top w:val="nil"/>
              <w:left w:val="nil"/>
              <w:bottom w:val="nil"/>
              <w:right w:val="nil"/>
            </w:tcBorders>
            <w:shd w:val="clear" w:color="auto" w:fill="FFFFFF"/>
            <w:vAlign w:val="center"/>
          </w:tcPr>
          <w:p w14:paraId="79277E8F"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9.2. Autres informations</w:t>
            </w:r>
          </w:p>
        </w:tc>
      </w:tr>
    </w:tbl>
    <w:p w14:paraId="5EAE19F1"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5826275D"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4AC0FB71"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NON CONCERNE</w:t>
      </w:r>
    </w:p>
    <w:p w14:paraId="687B0407" w14:textId="77777777" w:rsidR="008242DE" w:rsidRDefault="008242DE">
      <w:pPr>
        <w:widowControl w:val="0"/>
        <w:autoSpaceDE w:val="0"/>
        <w:autoSpaceDN w:val="0"/>
        <w:adjustRightInd w:val="0"/>
        <w:spacing w:after="0" w:line="240" w:lineRule="auto"/>
        <w:rPr>
          <w:rFonts w:ascii="Arial" w:hAnsi="Arial" w:cs="Arial"/>
          <w:color w:val="000000"/>
          <w:kern w:val="0"/>
          <w:sz w:val="8"/>
          <w:szCs w:val="8"/>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F73ED" w14:paraId="570F852D"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5256628C"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10: STABILITE ET REACTIVITE</w:t>
            </w:r>
          </w:p>
        </w:tc>
      </w:tr>
    </w:tbl>
    <w:p w14:paraId="0974F3E8" w14:textId="77777777" w:rsidR="008242DE" w:rsidRDefault="008242DE">
      <w:pPr>
        <w:widowControl w:val="0"/>
        <w:autoSpaceDE w:val="0"/>
        <w:autoSpaceDN w:val="0"/>
        <w:adjustRightInd w:val="0"/>
        <w:spacing w:after="0" w:line="240" w:lineRule="auto"/>
        <w:rPr>
          <w:rFonts w:ascii="Arial" w:hAnsi="Arial" w:cs="Arial"/>
          <w:color w:val="000000"/>
          <w:kern w:val="0"/>
          <w:sz w:val="22"/>
          <w:szCs w:val="22"/>
        </w:rPr>
      </w:pPr>
    </w:p>
    <w:p w14:paraId="66BDB59D"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9967611"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3C3C2405"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6A3EB658"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02E648B5" w14:textId="77777777" w:rsidR="008242DE" w:rsidRDefault="008242DE">
      <w:pPr>
        <w:widowControl w:val="0"/>
        <w:autoSpaceDE w:val="0"/>
        <w:autoSpaceDN w:val="0"/>
        <w:adjustRightInd w:val="0"/>
        <w:spacing w:after="0" w:line="240" w:lineRule="auto"/>
        <w:rPr>
          <w:rFonts w:ascii="Arial" w:hAnsi="Arial" w:cs="Arial"/>
          <w:color w:val="000000"/>
          <w:kern w:val="0"/>
          <w:sz w:val="19"/>
          <w:szCs w:val="19"/>
        </w:rPr>
      </w:pPr>
    </w:p>
    <w:p w14:paraId="577FE919" w14:textId="766FE044" w:rsidR="008242DE" w:rsidRDefault="008242DE">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sidR="00CC1207">
        <w:rPr>
          <w:rFonts w:ascii="Arial" w:hAnsi="Arial" w:cs="Arial"/>
          <w:color w:val="000000"/>
          <w:kern w:val="0"/>
          <w:sz w:val="16"/>
          <w:szCs w:val="16"/>
        </w:rPr>
        <w:t>6</w:t>
      </w:r>
      <w:r>
        <w:rPr>
          <w:rFonts w:ascii="Arial" w:hAnsi="Arial" w:cs="Arial"/>
          <w:color w:val="000000"/>
          <w:kern w:val="0"/>
          <w:sz w:val="16"/>
          <w:szCs w:val="16"/>
        </w:rPr>
        <w:t>/1</w:t>
      </w:r>
      <w:r w:rsidR="00CC1207">
        <w:rPr>
          <w:rFonts w:ascii="Arial" w:hAnsi="Arial" w:cs="Arial"/>
          <w:color w:val="000000"/>
          <w:kern w:val="0"/>
          <w:sz w:val="16"/>
          <w:szCs w:val="16"/>
        </w:rPr>
        <w:t>1</w:t>
      </w:r>
    </w:p>
    <w:p w14:paraId="611E3767"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5F405AA9"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42E2E2FB"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52A8C01"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C49CD85"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565E21E9" w14:textId="77777777" w:rsidR="008242DE" w:rsidRDefault="008242DE">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F73ED" w14:paraId="0015C0E1"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7447C321" w14:textId="77777777" w:rsidR="008242DE" w:rsidRDefault="008242DE">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5D951CD4" w14:textId="77777777" w:rsidR="008242DE" w:rsidRDefault="008242DE">
      <w:pPr>
        <w:widowControl w:val="0"/>
        <w:autoSpaceDE w:val="0"/>
        <w:autoSpaceDN w:val="0"/>
        <w:adjustRightInd w:val="0"/>
        <w:spacing w:after="0" w:line="240" w:lineRule="auto"/>
        <w:rPr>
          <w:rFonts w:ascii="Arial" w:hAnsi="Arial" w:cs="Arial"/>
          <w:color w:val="000000"/>
          <w:kern w:val="0"/>
          <w:sz w:val="36"/>
          <w:szCs w:val="36"/>
        </w:rPr>
      </w:pPr>
    </w:p>
    <w:p w14:paraId="3C7FC77C"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0D14B8B1" w14:textId="77777777" w:rsidR="008242DE" w:rsidRDefault="008242DE">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FLEUR DE LOTUS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6EFE0D34" w14:textId="77777777" w:rsidR="008242DE" w:rsidRDefault="008242DE">
      <w:pPr>
        <w:widowControl w:val="0"/>
        <w:autoSpaceDE w:val="0"/>
        <w:autoSpaceDN w:val="0"/>
        <w:adjustRightInd w:val="0"/>
        <w:spacing w:after="0" w:line="240" w:lineRule="auto"/>
        <w:rPr>
          <w:rFonts w:ascii="Arial" w:hAnsi="Arial" w:cs="Arial"/>
          <w:color w:val="000000"/>
          <w:kern w:val="0"/>
          <w:sz w:val="5"/>
          <w:szCs w:val="5"/>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6E2231DD" w14:textId="77777777">
        <w:trPr>
          <w:trHeight w:hRule="exact" w:val="334"/>
        </w:trPr>
        <w:tc>
          <w:tcPr>
            <w:tcW w:w="9640" w:type="dxa"/>
            <w:tcBorders>
              <w:top w:val="nil"/>
              <w:left w:val="nil"/>
              <w:bottom w:val="nil"/>
              <w:right w:val="nil"/>
            </w:tcBorders>
            <w:shd w:val="clear" w:color="auto" w:fill="FFFFFF"/>
            <w:vAlign w:val="center"/>
          </w:tcPr>
          <w:p w14:paraId="234D78DB"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10.1. Réactivité</w:t>
            </w:r>
          </w:p>
        </w:tc>
      </w:tr>
    </w:tbl>
    <w:p w14:paraId="30DFCFFD"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2D0ED26"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Aucune donnée d'essai spécifique disponible relative à la réactivité de ce produit ou de ses ingrédients.</w:t>
      </w:r>
    </w:p>
    <w:p w14:paraId="742682A0" w14:textId="77777777" w:rsidR="008242DE" w:rsidRDefault="008242DE">
      <w:pPr>
        <w:widowControl w:val="0"/>
        <w:autoSpaceDE w:val="0"/>
        <w:autoSpaceDN w:val="0"/>
        <w:adjustRightInd w:val="0"/>
        <w:spacing w:after="0" w:line="240" w:lineRule="auto"/>
        <w:jc w:val="both"/>
        <w:rPr>
          <w:rFonts w:ascii="Arial" w:hAnsi="Arial" w:cs="Arial"/>
          <w:color w:val="FFFFFF"/>
          <w:kern w:val="0"/>
          <w:sz w:val="18"/>
          <w:szCs w:val="18"/>
        </w:rPr>
      </w:pPr>
    </w:p>
    <w:p w14:paraId="0EF4D911"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1E012AE2" w14:textId="77777777">
        <w:trPr>
          <w:trHeight w:hRule="exact" w:val="334"/>
        </w:trPr>
        <w:tc>
          <w:tcPr>
            <w:tcW w:w="9640" w:type="dxa"/>
            <w:tcBorders>
              <w:top w:val="nil"/>
              <w:left w:val="nil"/>
              <w:bottom w:val="nil"/>
              <w:right w:val="nil"/>
            </w:tcBorders>
            <w:shd w:val="clear" w:color="auto" w:fill="FFFFFF"/>
            <w:vAlign w:val="center"/>
          </w:tcPr>
          <w:p w14:paraId="62381EC4"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10.2. Stabilité chimique</w:t>
            </w:r>
          </w:p>
        </w:tc>
      </w:tr>
    </w:tbl>
    <w:p w14:paraId="284B663D"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6F9DEED9"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La substance est chimiquement stable dans les conditions recommandées de stockage, d'utilisation et de température.</w:t>
      </w:r>
    </w:p>
    <w:p w14:paraId="18E0FFFB"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p>
    <w:p w14:paraId="5EB07898"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6B65B69A" w14:textId="77777777">
        <w:trPr>
          <w:trHeight w:hRule="exact" w:val="334"/>
        </w:trPr>
        <w:tc>
          <w:tcPr>
            <w:tcW w:w="9640" w:type="dxa"/>
            <w:tcBorders>
              <w:top w:val="nil"/>
              <w:left w:val="nil"/>
              <w:bottom w:val="nil"/>
              <w:right w:val="nil"/>
            </w:tcBorders>
            <w:shd w:val="clear" w:color="auto" w:fill="FFFFFF"/>
            <w:vAlign w:val="center"/>
          </w:tcPr>
          <w:p w14:paraId="330F420D"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10.3. Possibilité de réactions dangereuses</w:t>
            </w:r>
          </w:p>
        </w:tc>
      </w:tr>
    </w:tbl>
    <w:p w14:paraId="012FA94E"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1C7EC119" w14:textId="77777777" w:rsidR="008242DE" w:rsidRDefault="008242DE">
      <w:pPr>
        <w:widowControl w:val="0"/>
        <w:autoSpaceDE w:val="0"/>
        <w:autoSpaceDN w:val="0"/>
        <w:adjustRightInd w:val="0"/>
        <w:spacing w:after="0" w:line="240" w:lineRule="auto"/>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Aucune réaction dangereuse lorsqu'il est manipulé et stocké conformément aux dispositions.</w:t>
      </w:r>
    </w:p>
    <w:p w14:paraId="45C2928E" w14:textId="77777777" w:rsidR="008242DE" w:rsidRDefault="008242DE">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Eviter le contact avec les acides, les bases et les agents oxydants.</w:t>
      </w:r>
    </w:p>
    <w:p w14:paraId="547D38F3"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p>
    <w:p w14:paraId="5D2257C9"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3DDF4FB0" w14:textId="77777777">
        <w:trPr>
          <w:trHeight w:hRule="exact" w:val="334"/>
        </w:trPr>
        <w:tc>
          <w:tcPr>
            <w:tcW w:w="9640" w:type="dxa"/>
            <w:tcBorders>
              <w:top w:val="nil"/>
              <w:left w:val="nil"/>
              <w:bottom w:val="nil"/>
              <w:right w:val="nil"/>
            </w:tcBorders>
            <w:shd w:val="clear" w:color="auto" w:fill="FFFFFF"/>
            <w:vAlign w:val="center"/>
          </w:tcPr>
          <w:p w14:paraId="098E9463"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10.4. Conditions à éviter</w:t>
            </w:r>
          </w:p>
        </w:tc>
      </w:tr>
    </w:tbl>
    <w:p w14:paraId="3B00F5D8"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2EE43051"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031E6CE5"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Eviter les températures au-dessus ou au moins 5°C en-dessous du point d'éclair pour tout liquide inflammable.</w:t>
      </w:r>
    </w:p>
    <w:p w14:paraId="41443C06"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Ne pas chauffer les récipients fermés.</w:t>
      </w:r>
    </w:p>
    <w:p w14:paraId="71BF79D0"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Eviter le contact avec des agents oxydants.</w:t>
      </w:r>
    </w:p>
    <w:p w14:paraId="59B103EB"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Sources directes de chaleur.</w:t>
      </w:r>
    </w:p>
    <w:p w14:paraId="76F022D0"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p>
    <w:p w14:paraId="1090354C"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0BA5FDDF" w14:textId="77777777">
        <w:trPr>
          <w:trHeight w:hRule="exact" w:val="334"/>
        </w:trPr>
        <w:tc>
          <w:tcPr>
            <w:tcW w:w="9640" w:type="dxa"/>
            <w:tcBorders>
              <w:top w:val="nil"/>
              <w:left w:val="nil"/>
              <w:bottom w:val="nil"/>
              <w:right w:val="nil"/>
            </w:tcBorders>
            <w:shd w:val="clear" w:color="auto" w:fill="FFFFFF"/>
            <w:vAlign w:val="center"/>
          </w:tcPr>
          <w:p w14:paraId="075965E0"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10.5. Matières incompatibles</w:t>
            </w:r>
          </w:p>
        </w:tc>
      </w:tr>
    </w:tbl>
    <w:p w14:paraId="48B8C957"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7410DE8D"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r>
        <w:rPr>
          <w:rFonts w:ascii="Times New Roman" w:hAnsi="Times New Roman" w:cs="Times New Roman"/>
          <w:kern w:val="0"/>
        </w:rPr>
        <w:tab/>
      </w:r>
      <w:r>
        <w:rPr>
          <w:rFonts w:ascii="Arial" w:hAnsi="Arial" w:cs="Arial"/>
          <w:kern w:val="0"/>
          <w:sz w:val="16"/>
          <w:szCs w:val="16"/>
        </w:rPr>
        <w:t>Acides - Bases - Agents oxydants.</w:t>
      </w:r>
    </w:p>
    <w:p w14:paraId="4636C028" w14:textId="77777777" w:rsidR="008242DE" w:rsidRDefault="008242DE">
      <w:pPr>
        <w:widowControl w:val="0"/>
        <w:autoSpaceDE w:val="0"/>
        <w:autoSpaceDN w:val="0"/>
        <w:adjustRightInd w:val="0"/>
        <w:spacing w:after="0" w:line="240" w:lineRule="auto"/>
        <w:rPr>
          <w:rFonts w:ascii="Arial" w:hAnsi="Arial" w:cs="Arial"/>
          <w:color w:val="FFFFFF"/>
          <w:kern w:val="0"/>
          <w:sz w:val="20"/>
          <w:szCs w:val="20"/>
        </w:rPr>
      </w:pPr>
    </w:p>
    <w:p w14:paraId="0ABD3ACE"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5D10FF4C" w14:textId="77777777">
        <w:trPr>
          <w:trHeight w:hRule="exact" w:val="334"/>
        </w:trPr>
        <w:tc>
          <w:tcPr>
            <w:tcW w:w="9640" w:type="dxa"/>
            <w:tcBorders>
              <w:top w:val="nil"/>
              <w:left w:val="nil"/>
              <w:bottom w:val="nil"/>
              <w:right w:val="nil"/>
            </w:tcBorders>
            <w:shd w:val="clear" w:color="auto" w:fill="FFFFFF"/>
            <w:vAlign w:val="center"/>
          </w:tcPr>
          <w:p w14:paraId="1885B8D8"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10.6. Produits de décomposition dangereux</w:t>
            </w:r>
          </w:p>
        </w:tc>
      </w:tr>
    </w:tbl>
    <w:p w14:paraId="701EF5BA"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6EC5C8B8"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34B22744"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 xml:space="preserve">Décomposition thermique / conditions à éviter : </w:t>
      </w:r>
    </w:p>
    <w:p w14:paraId="31992F40"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Pas de décomposition en cas d'usage conforme.</w:t>
      </w:r>
    </w:p>
    <w:p w14:paraId="5CB67208"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Produits de décomposition dangereux : pas de produits de décomposition dangereux connus.</w:t>
      </w:r>
    </w:p>
    <w:p w14:paraId="5E417731"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Ne se décompose pas lorsqu'il est utilisé pour les utilisations prévues.</w:t>
      </w:r>
    </w:p>
    <w:p w14:paraId="10868E49" w14:textId="77777777" w:rsidR="008242DE" w:rsidRDefault="008242DE">
      <w:pPr>
        <w:widowControl w:val="0"/>
        <w:autoSpaceDE w:val="0"/>
        <w:autoSpaceDN w:val="0"/>
        <w:adjustRightInd w:val="0"/>
        <w:spacing w:after="0" w:line="240" w:lineRule="auto"/>
        <w:rPr>
          <w:rFonts w:ascii="Arial" w:hAnsi="Arial" w:cs="Arial"/>
          <w:color w:val="FFFFFF"/>
          <w:kern w:val="0"/>
          <w:sz w:val="20"/>
          <w:szCs w:val="20"/>
        </w:rPr>
      </w:pPr>
    </w:p>
    <w:p w14:paraId="150D4730"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F73ED" w14:paraId="31B225D9"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970A68C"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11: INFORMATIONS TOXICOLOGIQUES</w:t>
            </w:r>
          </w:p>
        </w:tc>
      </w:tr>
    </w:tbl>
    <w:p w14:paraId="1A62B945"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586A51D3" w14:textId="77777777" w:rsidR="008242DE" w:rsidRDefault="008242DE">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6CFBFD54" w14:textId="77777777">
        <w:trPr>
          <w:trHeight w:hRule="exact" w:val="334"/>
        </w:trPr>
        <w:tc>
          <w:tcPr>
            <w:tcW w:w="9640" w:type="dxa"/>
            <w:tcBorders>
              <w:top w:val="nil"/>
              <w:left w:val="nil"/>
              <w:bottom w:val="nil"/>
              <w:right w:val="nil"/>
            </w:tcBorders>
            <w:shd w:val="clear" w:color="auto" w:fill="FFFFFF"/>
            <w:vAlign w:val="center"/>
          </w:tcPr>
          <w:p w14:paraId="01D1E99E"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11.1. Informations sur les classes de danger telles que définies dans le règlement (CE) nº 1272/2008</w:t>
            </w:r>
          </w:p>
        </w:tc>
      </w:tr>
    </w:tbl>
    <w:p w14:paraId="1A3282CC"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ED0794B"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3EC9FA07"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a) toxicité aiguë</w:t>
      </w:r>
    </w:p>
    <w:p w14:paraId="6589B8D4"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ETAmélange (oral) = 1 591,93 (Déterminée)  (mg/kg)</w:t>
      </w:r>
    </w:p>
    <w:p w14:paraId="6F84987F"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ETAmélange (dermique) = 4 444,44 (Déterminée)  (mg/kg)</w:t>
      </w:r>
    </w:p>
    <w:p w14:paraId="4CDB272A"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ETAmélange (inhal.) = Non déterminée (mg/l/4 h)</w:t>
      </w:r>
    </w:p>
    <w:p w14:paraId="0E7A46CF"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b) corrosion cutanée/irritation cutanée</w:t>
      </w:r>
    </w:p>
    <w:p w14:paraId="03FB30CB"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568B9B0F"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c) lésions oculaires graves/irritation oculaire</w:t>
      </w:r>
    </w:p>
    <w:p w14:paraId="44C87AF2"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5A21705A"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d) sensibilisation respiratoire ou cutanée</w:t>
      </w:r>
    </w:p>
    <w:p w14:paraId="4FE00FC0"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16"/>
          <w:szCs w:val="16"/>
        </w:rPr>
        <w:t>voir section 2</w:t>
      </w:r>
    </w:p>
    <w:p w14:paraId="181CA20A" w14:textId="1381593A" w:rsidR="00B24BFE" w:rsidRDefault="008242DE" w:rsidP="00B24BF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 mutagénicité sur les cellules germina</w:t>
      </w:r>
      <w:r w:rsidR="00B24BFE">
        <w:rPr>
          <w:rFonts w:ascii="Arial" w:hAnsi="Arial" w:cs="Arial"/>
          <w:kern w:val="0"/>
          <w:sz w:val="16"/>
          <w:szCs w:val="16"/>
        </w:rPr>
        <w:t>les</w:t>
      </w:r>
    </w:p>
    <w:p w14:paraId="1D8105B1" w14:textId="77777777" w:rsidR="00B24BFE" w:rsidRDefault="00B24BFE" w:rsidP="00B24BF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61C91788" w14:textId="79C429A5"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rPr>
      </w:pPr>
    </w:p>
    <w:p w14:paraId="15C23E03" w14:textId="77777777" w:rsidR="008242DE" w:rsidRDefault="008242DE">
      <w:pPr>
        <w:widowControl w:val="0"/>
        <w:autoSpaceDE w:val="0"/>
        <w:autoSpaceDN w:val="0"/>
        <w:adjustRightInd w:val="0"/>
        <w:spacing w:after="0" w:line="240" w:lineRule="auto"/>
        <w:rPr>
          <w:rFonts w:ascii="Times New Roman" w:hAnsi="Times New Roman" w:cs="Times New Roman"/>
          <w:kern w:val="0"/>
          <w:sz w:val="20"/>
          <w:szCs w:val="20"/>
        </w:rPr>
      </w:pPr>
    </w:p>
    <w:p w14:paraId="57D1A333" w14:textId="77777777" w:rsidR="008242DE" w:rsidRDefault="008242DE">
      <w:pPr>
        <w:widowControl w:val="0"/>
        <w:autoSpaceDE w:val="0"/>
        <w:autoSpaceDN w:val="0"/>
        <w:adjustRightInd w:val="0"/>
        <w:spacing w:after="0" w:line="240" w:lineRule="auto"/>
        <w:rPr>
          <w:rFonts w:ascii="Times New Roman" w:hAnsi="Times New Roman" w:cs="Times New Roman"/>
          <w:kern w:val="0"/>
          <w:sz w:val="20"/>
          <w:szCs w:val="20"/>
        </w:rPr>
      </w:pPr>
    </w:p>
    <w:p w14:paraId="206EB884" w14:textId="77777777" w:rsidR="008242DE" w:rsidRDefault="008242DE">
      <w:pPr>
        <w:widowControl w:val="0"/>
        <w:autoSpaceDE w:val="0"/>
        <w:autoSpaceDN w:val="0"/>
        <w:adjustRightInd w:val="0"/>
        <w:spacing w:after="0" w:line="240" w:lineRule="auto"/>
        <w:rPr>
          <w:rFonts w:ascii="Times New Roman" w:hAnsi="Times New Roman" w:cs="Times New Roman"/>
          <w:kern w:val="0"/>
          <w:sz w:val="2"/>
          <w:szCs w:val="2"/>
        </w:rPr>
      </w:pPr>
    </w:p>
    <w:p w14:paraId="52A96363" w14:textId="44AA96AC" w:rsidR="008242DE" w:rsidRDefault="008242DE">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sidR="00CC1207">
        <w:rPr>
          <w:rFonts w:ascii="Arial" w:hAnsi="Arial" w:cs="Arial"/>
          <w:color w:val="000000"/>
          <w:kern w:val="0"/>
          <w:sz w:val="16"/>
          <w:szCs w:val="16"/>
        </w:rPr>
        <w:t>7</w:t>
      </w:r>
      <w:r>
        <w:rPr>
          <w:rFonts w:ascii="Arial" w:hAnsi="Arial" w:cs="Arial"/>
          <w:color w:val="000000"/>
          <w:kern w:val="0"/>
          <w:sz w:val="16"/>
          <w:szCs w:val="16"/>
        </w:rPr>
        <w:t>/1</w:t>
      </w:r>
      <w:r w:rsidR="00CC1207">
        <w:rPr>
          <w:rFonts w:ascii="Arial" w:hAnsi="Arial" w:cs="Arial"/>
          <w:color w:val="000000"/>
          <w:kern w:val="0"/>
          <w:sz w:val="16"/>
          <w:szCs w:val="16"/>
        </w:rPr>
        <w:t>1</w:t>
      </w:r>
    </w:p>
    <w:p w14:paraId="4756B916"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65075EF3"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66D287F0"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35B5DF19"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D3CA4EA"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3A8F6EE3" w14:textId="77777777" w:rsidR="008242DE" w:rsidRDefault="008242DE">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F73ED" w14:paraId="61763F8A"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2B9DD80D" w14:textId="77777777" w:rsidR="008242DE" w:rsidRDefault="008242DE">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107082A7" w14:textId="77777777" w:rsidR="008242DE" w:rsidRDefault="008242DE">
      <w:pPr>
        <w:widowControl w:val="0"/>
        <w:autoSpaceDE w:val="0"/>
        <w:autoSpaceDN w:val="0"/>
        <w:adjustRightInd w:val="0"/>
        <w:spacing w:after="0" w:line="240" w:lineRule="auto"/>
        <w:rPr>
          <w:rFonts w:ascii="Arial" w:hAnsi="Arial" w:cs="Arial"/>
          <w:color w:val="000000"/>
          <w:kern w:val="0"/>
          <w:sz w:val="36"/>
          <w:szCs w:val="36"/>
        </w:rPr>
      </w:pPr>
    </w:p>
    <w:p w14:paraId="4750FB43"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08C414D5" w14:textId="77777777" w:rsidR="008242DE" w:rsidRDefault="008242DE">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FLEUR DE LOTUS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655FDA89"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70766FF5" w14:textId="59832B2F" w:rsidR="008242DE" w:rsidRDefault="008242DE" w:rsidP="00B24BFE">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p>
    <w:p w14:paraId="0AB1FB60"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f) cancérogénicité</w:t>
      </w:r>
    </w:p>
    <w:p w14:paraId="69053E9B"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093FAB03"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g) toxicité pour la reproduction</w:t>
      </w:r>
    </w:p>
    <w:p w14:paraId="6A903860"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39CFB41C"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h) toxicité spécifique pour certains organes cibles (STOT) – exposition unique</w:t>
      </w:r>
    </w:p>
    <w:p w14:paraId="703D6BF6"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7F63BBBE"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i) toxicité spécifique pour certains organes cibles (STOT) – exposition répétée</w:t>
      </w:r>
    </w:p>
    <w:p w14:paraId="30266023"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4B42D8C9"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j) danger par aspiration</w:t>
      </w:r>
    </w:p>
    <w:p w14:paraId="5E836817"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723D28B9" w14:textId="77777777" w:rsidR="008242DE" w:rsidRDefault="008242DE">
      <w:pPr>
        <w:widowControl w:val="0"/>
        <w:autoSpaceDE w:val="0"/>
        <w:autoSpaceDN w:val="0"/>
        <w:adjustRightInd w:val="0"/>
        <w:spacing w:after="0" w:line="240" w:lineRule="auto"/>
        <w:jc w:val="both"/>
        <w:rPr>
          <w:rFonts w:ascii="Arial" w:hAnsi="Arial" w:cs="Arial"/>
          <w:color w:val="FFFFFF"/>
          <w:kern w:val="0"/>
          <w:sz w:val="16"/>
          <w:szCs w:val="16"/>
        </w:rPr>
      </w:pPr>
    </w:p>
    <w:p w14:paraId="325DA82D"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p w14:paraId="4E098822"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2"/>
          <w:szCs w:val="2"/>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642BFBA8" w14:textId="77777777">
        <w:trPr>
          <w:trHeight w:hRule="exact" w:val="334"/>
        </w:trPr>
        <w:tc>
          <w:tcPr>
            <w:tcW w:w="9640" w:type="dxa"/>
            <w:tcBorders>
              <w:top w:val="nil"/>
              <w:left w:val="nil"/>
              <w:bottom w:val="nil"/>
              <w:right w:val="nil"/>
            </w:tcBorders>
            <w:shd w:val="clear" w:color="auto" w:fill="FFFFFF"/>
            <w:vAlign w:val="center"/>
          </w:tcPr>
          <w:p w14:paraId="5EB86C9F"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11.2.  Informations sur les autres dangers</w:t>
            </w:r>
          </w:p>
        </w:tc>
      </w:tr>
    </w:tbl>
    <w:p w14:paraId="03F55871"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764E9C79" w14:textId="77777777" w:rsidR="008242DE" w:rsidRDefault="008242DE">
      <w:pPr>
        <w:widowControl w:val="0"/>
        <w:autoSpaceDE w:val="0"/>
        <w:autoSpaceDN w:val="0"/>
        <w:adjustRightInd w:val="0"/>
        <w:spacing w:after="0" w:line="240" w:lineRule="auto"/>
        <w:rPr>
          <w:rFonts w:ascii="Arial" w:hAnsi="Arial" w:cs="Arial"/>
          <w:color w:val="000000"/>
          <w:kern w:val="0"/>
          <w:sz w:val="6"/>
          <w:szCs w:val="6"/>
        </w:rPr>
      </w:pPr>
    </w:p>
    <w:p w14:paraId="40D5BB5A" w14:textId="77777777" w:rsidR="008242DE" w:rsidRDefault="008242DE">
      <w:pPr>
        <w:widowControl w:val="0"/>
        <w:autoSpaceDE w:val="0"/>
        <w:autoSpaceDN w:val="0"/>
        <w:adjustRightInd w:val="0"/>
        <w:spacing w:after="0" w:line="240" w:lineRule="auto"/>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11.2.1. Propriétés perturbant le système endocrinien:</w:t>
      </w:r>
    </w:p>
    <w:p w14:paraId="62814D06" w14:textId="77777777" w:rsidR="008242DE" w:rsidRDefault="008242DE">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pas de données à ce jour.</w:t>
      </w:r>
    </w:p>
    <w:p w14:paraId="1574DD83" w14:textId="77777777" w:rsidR="008242DE" w:rsidRDefault="008242DE">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11.2.2. Autres informations:</w:t>
      </w:r>
    </w:p>
    <w:p w14:paraId="3F62A782" w14:textId="77777777" w:rsidR="008242DE" w:rsidRDefault="008242DE">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pas de données à ce jour.</w:t>
      </w:r>
    </w:p>
    <w:p w14:paraId="46C0F38D" w14:textId="77777777" w:rsidR="008242DE" w:rsidRDefault="008242DE">
      <w:pPr>
        <w:widowControl w:val="0"/>
        <w:autoSpaceDE w:val="0"/>
        <w:autoSpaceDN w:val="0"/>
        <w:adjustRightInd w:val="0"/>
        <w:spacing w:after="0" w:line="240" w:lineRule="auto"/>
        <w:rPr>
          <w:rFonts w:ascii="Arial" w:hAnsi="Arial" w:cs="Arial"/>
          <w:color w:val="FFFFFF"/>
          <w:kern w:val="0"/>
          <w:sz w:val="17"/>
          <w:szCs w:val="17"/>
        </w:rPr>
      </w:pPr>
    </w:p>
    <w:p w14:paraId="522A137B"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F73ED" w14:paraId="5AA574B2"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33A3239"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12: INFORMATIONS ECOLOGIQUES</w:t>
            </w:r>
          </w:p>
        </w:tc>
      </w:tr>
    </w:tbl>
    <w:p w14:paraId="187AAF27"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359E2085" w14:textId="77777777" w:rsidR="008242DE" w:rsidRDefault="008242DE">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0695C4B2" w14:textId="77777777">
        <w:trPr>
          <w:trHeight w:hRule="exact" w:val="334"/>
        </w:trPr>
        <w:tc>
          <w:tcPr>
            <w:tcW w:w="9640" w:type="dxa"/>
            <w:tcBorders>
              <w:top w:val="nil"/>
              <w:left w:val="nil"/>
              <w:bottom w:val="nil"/>
              <w:right w:val="nil"/>
            </w:tcBorders>
            <w:shd w:val="clear" w:color="auto" w:fill="FFFFFF"/>
            <w:vAlign w:val="center"/>
          </w:tcPr>
          <w:p w14:paraId="0E524E62"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12.1. Toxicité</w:t>
            </w:r>
          </w:p>
        </w:tc>
      </w:tr>
    </w:tbl>
    <w:p w14:paraId="4994BEA1"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6A62086B"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Ne pas laisser le produit, non dilué ou en grande quantité, pénétrer la nappe phréatique, les eaux superficielles ou les égouts.</w:t>
      </w:r>
    </w:p>
    <w:p w14:paraId="4DE9DA38"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p>
    <w:p w14:paraId="13C6B324"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6A902CAA" w14:textId="77777777">
        <w:trPr>
          <w:trHeight w:hRule="exact" w:val="334"/>
        </w:trPr>
        <w:tc>
          <w:tcPr>
            <w:tcW w:w="9640" w:type="dxa"/>
            <w:tcBorders>
              <w:top w:val="nil"/>
              <w:left w:val="nil"/>
              <w:bottom w:val="nil"/>
              <w:right w:val="nil"/>
            </w:tcBorders>
            <w:shd w:val="clear" w:color="auto" w:fill="FFFFFF"/>
            <w:vAlign w:val="center"/>
          </w:tcPr>
          <w:p w14:paraId="48D33B21"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12.2. Persistance et dégradabilité</w:t>
            </w:r>
          </w:p>
        </w:tc>
      </w:tr>
    </w:tbl>
    <w:p w14:paraId="1AB113FF"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1658CB6C" w14:textId="77777777" w:rsidR="008242DE" w:rsidRDefault="008242DE">
      <w:pPr>
        <w:widowControl w:val="0"/>
        <w:autoSpaceDE w:val="0"/>
        <w:autoSpaceDN w:val="0"/>
        <w:adjustRightInd w:val="0"/>
        <w:spacing w:after="0" w:line="240" w:lineRule="auto"/>
        <w:rPr>
          <w:rFonts w:ascii="Arial" w:hAnsi="Arial" w:cs="Arial"/>
          <w:color w:val="FFFFFF"/>
          <w:kern w:val="0"/>
          <w:sz w:val="18"/>
          <w:szCs w:val="18"/>
        </w:rPr>
      </w:pPr>
      <w:r>
        <w:rPr>
          <w:rFonts w:ascii="Times New Roman" w:hAnsi="Times New Roman" w:cs="Times New Roman"/>
          <w:kern w:val="0"/>
        </w:rPr>
        <w:tab/>
      </w:r>
      <w:r>
        <w:rPr>
          <w:rFonts w:ascii="Arial" w:hAnsi="Arial" w:cs="Arial"/>
          <w:kern w:val="0"/>
          <w:sz w:val="16"/>
          <w:szCs w:val="16"/>
        </w:rPr>
        <w:t>Pas de données à ce jour.</w:t>
      </w:r>
    </w:p>
    <w:p w14:paraId="6780A109" w14:textId="77777777" w:rsidR="008242DE" w:rsidRDefault="008242DE">
      <w:pPr>
        <w:widowControl w:val="0"/>
        <w:autoSpaceDE w:val="0"/>
        <w:autoSpaceDN w:val="0"/>
        <w:adjustRightInd w:val="0"/>
        <w:spacing w:after="0" w:line="240" w:lineRule="auto"/>
        <w:rPr>
          <w:rFonts w:ascii="Arial" w:hAnsi="Arial" w:cs="Arial"/>
          <w:color w:val="FFFFFF"/>
          <w:kern w:val="0"/>
          <w:sz w:val="20"/>
          <w:szCs w:val="20"/>
        </w:rPr>
      </w:pPr>
    </w:p>
    <w:p w14:paraId="658729C1"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4780FBF6" w14:textId="77777777">
        <w:trPr>
          <w:trHeight w:hRule="exact" w:val="334"/>
        </w:trPr>
        <w:tc>
          <w:tcPr>
            <w:tcW w:w="9640" w:type="dxa"/>
            <w:tcBorders>
              <w:top w:val="nil"/>
              <w:left w:val="nil"/>
              <w:bottom w:val="nil"/>
              <w:right w:val="nil"/>
            </w:tcBorders>
            <w:shd w:val="clear" w:color="auto" w:fill="FFFFFF"/>
            <w:vAlign w:val="center"/>
          </w:tcPr>
          <w:p w14:paraId="0D59C255"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12.3. Potentiel de bioaccumulation</w:t>
            </w:r>
          </w:p>
        </w:tc>
      </w:tr>
    </w:tbl>
    <w:p w14:paraId="0299F1A2"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66D78707" w14:textId="77777777" w:rsidR="008242DE" w:rsidRDefault="008242DE">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données à ce jour.</w:t>
      </w:r>
    </w:p>
    <w:p w14:paraId="16894145"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p w14:paraId="2A99B7BA"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7C491064" w14:textId="77777777">
        <w:trPr>
          <w:trHeight w:hRule="exact" w:val="334"/>
        </w:trPr>
        <w:tc>
          <w:tcPr>
            <w:tcW w:w="9640" w:type="dxa"/>
            <w:tcBorders>
              <w:top w:val="nil"/>
              <w:left w:val="nil"/>
              <w:bottom w:val="nil"/>
              <w:right w:val="nil"/>
            </w:tcBorders>
            <w:shd w:val="clear" w:color="auto" w:fill="FFFFFF"/>
            <w:vAlign w:val="center"/>
          </w:tcPr>
          <w:p w14:paraId="662A353B"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12.4. Mobilité dans le sol</w:t>
            </w:r>
          </w:p>
        </w:tc>
      </w:tr>
    </w:tbl>
    <w:p w14:paraId="1A06C51D"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0C4BBE2"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6668987A" w14:textId="77777777" w:rsidR="008242DE" w:rsidRDefault="008242DE">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données à ce jour.</w:t>
      </w:r>
    </w:p>
    <w:p w14:paraId="55AE762E" w14:textId="77777777" w:rsidR="008242DE" w:rsidRDefault="008242DE">
      <w:pPr>
        <w:widowControl w:val="0"/>
        <w:autoSpaceDE w:val="0"/>
        <w:autoSpaceDN w:val="0"/>
        <w:adjustRightInd w:val="0"/>
        <w:spacing w:after="0" w:line="240" w:lineRule="auto"/>
        <w:rPr>
          <w:rFonts w:ascii="Arial" w:hAnsi="Arial" w:cs="Arial"/>
          <w:color w:val="FFFFFF"/>
          <w:kern w:val="0"/>
          <w:sz w:val="20"/>
          <w:szCs w:val="20"/>
        </w:rPr>
      </w:pPr>
    </w:p>
    <w:p w14:paraId="20F8B833"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p w14:paraId="00BF4F2D"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1A8D0D2E" w14:textId="77777777">
        <w:trPr>
          <w:trHeight w:hRule="exact" w:val="334"/>
        </w:trPr>
        <w:tc>
          <w:tcPr>
            <w:tcW w:w="9640" w:type="dxa"/>
            <w:tcBorders>
              <w:top w:val="nil"/>
              <w:left w:val="nil"/>
              <w:bottom w:val="nil"/>
              <w:right w:val="nil"/>
            </w:tcBorders>
            <w:shd w:val="clear" w:color="auto" w:fill="FFFFFF"/>
            <w:vAlign w:val="center"/>
          </w:tcPr>
          <w:p w14:paraId="464D323C"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12.5. Résultats des évaluations PBT et vPvB</w:t>
            </w:r>
          </w:p>
        </w:tc>
      </w:tr>
    </w:tbl>
    <w:p w14:paraId="303F5370"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0870AC3C"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658C2447" w14:textId="77777777" w:rsidR="008242DE" w:rsidRDefault="008242DE">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données à ce jour.</w:t>
      </w:r>
    </w:p>
    <w:p w14:paraId="4C58B79F" w14:textId="77777777" w:rsidR="008242DE" w:rsidRDefault="008242DE">
      <w:pPr>
        <w:widowControl w:val="0"/>
        <w:autoSpaceDE w:val="0"/>
        <w:autoSpaceDN w:val="0"/>
        <w:adjustRightInd w:val="0"/>
        <w:spacing w:after="0" w:line="240" w:lineRule="auto"/>
        <w:rPr>
          <w:rFonts w:ascii="Arial" w:hAnsi="Arial" w:cs="Arial"/>
          <w:color w:val="FFFFFF"/>
          <w:kern w:val="0"/>
          <w:sz w:val="20"/>
          <w:szCs w:val="20"/>
        </w:rPr>
      </w:pPr>
    </w:p>
    <w:p w14:paraId="028923F6"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p w14:paraId="623535A2"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6D060109" w14:textId="77777777">
        <w:trPr>
          <w:trHeight w:hRule="exact" w:val="334"/>
        </w:trPr>
        <w:tc>
          <w:tcPr>
            <w:tcW w:w="9640" w:type="dxa"/>
            <w:tcBorders>
              <w:top w:val="nil"/>
              <w:left w:val="nil"/>
              <w:bottom w:val="nil"/>
              <w:right w:val="nil"/>
            </w:tcBorders>
            <w:shd w:val="clear" w:color="auto" w:fill="FFFFFF"/>
            <w:vAlign w:val="center"/>
          </w:tcPr>
          <w:p w14:paraId="2E577A92"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12.6. Propriétés perturbant le système endocrinien</w:t>
            </w:r>
          </w:p>
        </w:tc>
      </w:tr>
    </w:tbl>
    <w:p w14:paraId="1A62B9D9"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58806BCF" w14:textId="6378CAFC" w:rsidR="008242DE" w:rsidRDefault="00B24BFE">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kern w:val="0"/>
          <w:sz w:val="16"/>
          <w:szCs w:val="16"/>
        </w:rPr>
        <w:t>Pas de données à ce jour.</w:t>
      </w:r>
    </w:p>
    <w:p w14:paraId="1ECE6D17"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703BD216"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41F781D0"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4F3BF116"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499CC1BE" w14:textId="77777777" w:rsidR="008242DE" w:rsidRDefault="008242DE">
      <w:pPr>
        <w:widowControl w:val="0"/>
        <w:autoSpaceDE w:val="0"/>
        <w:autoSpaceDN w:val="0"/>
        <w:adjustRightInd w:val="0"/>
        <w:spacing w:after="0" w:line="240" w:lineRule="auto"/>
        <w:rPr>
          <w:rFonts w:ascii="Arial" w:hAnsi="Arial" w:cs="Arial"/>
          <w:color w:val="000000"/>
          <w:kern w:val="0"/>
          <w:sz w:val="5"/>
          <w:szCs w:val="5"/>
        </w:rPr>
      </w:pPr>
    </w:p>
    <w:p w14:paraId="1DC16D51" w14:textId="781CEF3F" w:rsidR="008242DE" w:rsidRDefault="008242DE">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sidR="00CC1207">
        <w:rPr>
          <w:rFonts w:ascii="Arial" w:hAnsi="Arial" w:cs="Arial"/>
          <w:color w:val="000000"/>
          <w:kern w:val="0"/>
          <w:sz w:val="16"/>
          <w:szCs w:val="16"/>
        </w:rPr>
        <w:t>8</w:t>
      </w:r>
      <w:r>
        <w:rPr>
          <w:rFonts w:ascii="Arial" w:hAnsi="Arial" w:cs="Arial"/>
          <w:color w:val="000000"/>
          <w:kern w:val="0"/>
          <w:sz w:val="16"/>
          <w:szCs w:val="16"/>
        </w:rPr>
        <w:t>/1</w:t>
      </w:r>
      <w:r w:rsidR="00CC1207">
        <w:rPr>
          <w:rFonts w:ascii="Arial" w:hAnsi="Arial" w:cs="Arial"/>
          <w:color w:val="000000"/>
          <w:kern w:val="0"/>
          <w:sz w:val="16"/>
          <w:szCs w:val="16"/>
        </w:rPr>
        <w:t>1</w:t>
      </w:r>
    </w:p>
    <w:p w14:paraId="208B875B"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23D47A1D"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295D6C06"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0005F295"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7F37EDC8"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FA9FF94" w14:textId="77777777" w:rsidR="008242DE" w:rsidRDefault="008242DE">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F73ED" w14:paraId="47A6D95C"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57BEA403" w14:textId="77777777" w:rsidR="008242DE" w:rsidRDefault="008242DE">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66ED8931" w14:textId="77777777" w:rsidR="008242DE" w:rsidRDefault="008242DE">
      <w:pPr>
        <w:widowControl w:val="0"/>
        <w:autoSpaceDE w:val="0"/>
        <w:autoSpaceDN w:val="0"/>
        <w:adjustRightInd w:val="0"/>
        <w:spacing w:after="0" w:line="240" w:lineRule="auto"/>
        <w:rPr>
          <w:rFonts w:ascii="Arial" w:hAnsi="Arial" w:cs="Arial"/>
          <w:color w:val="000000"/>
          <w:kern w:val="0"/>
          <w:sz w:val="36"/>
          <w:szCs w:val="36"/>
        </w:rPr>
      </w:pPr>
    </w:p>
    <w:p w14:paraId="41B516C9"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5B37EBC5" w14:textId="77777777" w:rsidR="008242DE" w:rsidRDefault="008242DE">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FLEUR DE LOTUS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7F7493C9" w14:textId="77777777" w:rsidR="008242DE" w:rsidRDefault="008242DE">
      <w:pPr>
        <w:widowControl w:val="0"/>
        <w:autoSpaceDE w:val="0"/>
        <w:autoSpaceDN w:val="0"/>
        <w:adjustRightInd w:val="0"/>
        <w:spacing w:after="0" w:line="240" w:lineRule="auto"/>
        <w:rPr>
          <w:rFonts w:ascii="Arial" w:hAnsi="Arial" w:cs="Arial"/>
          <w:color w:val="000000"/>
          <w:kern w:val="0"/>
          <w:sz w:val="6"/>
          <w:szCs w:val="6"/>
        </w:rPr>
      </w:pPr>
    </w:p>
    <w:p w14:paraId="7529CCDE" w14:textId="37AE0B80" w:rsidR="008242DE" w:rsidRDefault="008242DE" w:rsidP="00B24BFE">
      <w:pPr>
        <w:widowControl w:val="0"/>
        <w:autoSpaceDE w:val="0"/>
        <w:autoSpaceDN w:val="0"/>
        <w:adjustRightInd w:val="0"/>
        <w:spacing w:after="0" w:line="240" w:lineRule="auto"/>
        <w:rPr>
          <w:rFonts w:ascii="Times New Roman" w:hAnsi="Times New Roman" w:cs="Times New Roman"/>
          <w:kern w:val="0"/>
          <w:sz w:val="10"/>
          <w:szCs w:val="10"/>
        </w:rPr>
      </w:pPr>
      <w:r>
        <w:rPr>
          <w:rFonts w:ascii="Times New Roman" w:hAnsi="Times New Roman" w:cs="Times New Roman"/>
          <w:kern w:val="0"/>
        </w:rPr>
        <w:tab/>
      </w: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654DCAB4" w14:textId="77777777">
        <w:trPr>
          <w:trHeight w:hRule="exact" w:val="334"/>
        </w:trPr>
        <w:tc>
          <w:tcPr>
            <w:tcW w:w="9640" w:type="dxa"/>
            <w:tcBorders>
              <w:top w:val="nil"/>
              <w:left w:val="nil"/>
              <w:bottom w:val="nil"/>
              <w:right w:val="nil"/>
            </w:tcBorders>
            <w:shd w:val="clear" w:color="auto" w:fill="FFFFFF"/>
            <w:vAlign w:val="center"/>
          </w:tcPr>
          <w:p w14:paraId="5FA558D5"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12.7. Autres effets néfastes</w:t>
            </w:r>
          </w:p>
        </w:tc>
      </w:tr>
    </w:tbl>
    <w:p w14:paraId="12DAEA2A"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73561244" w14:textId="77777777" w:rsidR="008242DE" w:rsidRDefault="008242DE">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données à ce jour.</w:t>
      </w:r>
    </w:p>
    <w:p w14:paraId="48079FB5" w14:textId="77777777" w:rsidR="008242DE" w:rsidRDefault="008242DE">
      <w:pPr>
        <w:widowControl w:val="0"/>
        <w:autoSpaceDE w:val="0"/>
        <w:autoSpaceDN w:val="0"/>
        <w:adjustRightInd w:val="0"/>
        <w:spacing w:after="0" w:line="240" w:lineRule="auto"/>
        <w:rPr>
          <w:rFonts w:ascii="Arial" w:hAnsi="Arial" w:cs="Arial"/>
          <w:color w:val="FFFFFF"/>
          <w:kern w:val="0"/>
          <w:sz w:val="20"/>
          <w:szCs w:val="20"/>
        </w:rPr>
      </w:pPr>
    </w:p>
    <w:p w14:paraId="6786B6E5" w14:textId="77777777" w:rsidR="008242DE" w:rsidRDefault="008242DE">
      <w:pPr>
        <w:widowControl w:val="0"/>
        <w:autoSpaceDE w:val="0"/>
        <w:autoSpaceDN w:val="0"/>
        <w:adjustRightInd w:val="0"/>
        <w:spacing w:after="0" w:line="240" w:lineRule="auto"/>
        <w:rPr>
          <w:rFonts w:ascii="Verdana" w:hAnsi="Verdana" w:cs="Verdana"/>
          <w:color w:val="FFFFFF"/>
          <w:kern w:val="0"/>
          <w:sz w:val="17"/>
          <w:szCs w:val="17"/>
        </w:rPr>
      </w:pPr>
    </w:p>
    <w:p w14:paraId="36236EB8"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F73ED" w14:paraId="35C5DB29"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085B6888"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13: CONSIDERATIONS RELATIVES A L'ELIMINATION</w:t>
            </w:r>
          </w:p>
        </w:tc>
      </w:tr>
    </w:tbl>
    <w:p w14:paraId="02757EC1"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708C50D5" w14:textId="77777777" w:rsidR="008242DE" w:rsidRDefault="008242DE">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47894EB9" w14:textId="77777777">
        <w:trPr>
          <w:trHeight w:hRule="exact" w:val="334"/>
        </w:trPr>
        <w:tc>
          <w:tcPr>
            <w:tcW w:w="9640" w:type="dxa"/>
            <w:tcBorders>
              <w:top w:val="nil"/>
              <w:left w:val="nil"/>
              <w:bottom w:val="nil"/>
              <w:right w:val="nil"/>
            </w:tcBorders>
            <w:shd w:val="clear" w:color="auto" w:fill="FFFFFF"/>
            <w:vAlign w:val="center"/>
          </w:tcPr>
          <w:p w14:paraId="5205E75A"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13.1. Méthodes de traitement des déchets</w:t>
            </w:r>
          </w:p>
        </w:tc>
      </w:tr>
    </w:tbl>
    <w:p w14:paraId="799DDFAD"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389AF333"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2B70AF0A"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20"/>
          <w:szCs w:val="20"/>
        </w:rPr>
        <w:t>13.1.1 Disposition relative au produit/à l'emballage:</w:t>
      </w:r>
    </w:p>
    <w:p w14:paraId="1CF7DF5D"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Liste des codes/désignations de déchets proposés conformément au CED.</w:t>
      </w:r>
    </w:p>
    <w:p w14:paraId="6C40A642"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Les déchets doivent être éliminés conformément à la réglementation locale. Les codes de déchet doivent être attribués par l'utilisateur, de préférence en concertation avec les autorités d'élimination des déchets.</w:t>
      </w:r>
    </w:p>
    <w:p w14:paraId="07372A04"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p>
    <w:p w14:paraId="6A538EA0"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13.1.2 Traitement des déchets - information pertinente:</w:t>
      </w:r>
    </w:p>
    <w:p w14:paraId="229392A7"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Ils peuvent être incinérés avec les ordures ménagères en conformité avec les règlements techniques applicables après consultation des sociétés de gestion d'élimination des déchets agréées et des autorités en charge.</w:t>
      </w:r>
    </w:p>
    <w:p w14:paraId="126DD42E"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p>
    <w:p w14:paraId="1A71B571"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13.1.3 Evacuation des eaux usées - information pertinente:</w:t>
      </w:r>
    </w:p>
    <w:p w14:paraId="174A6388"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Le rejet dans l'environnement ou le réseau d'égouts est interdit. Elles doivent être traitées comme des déchets dangereux.</w:t>
      </w:r>
    </w:p>
    <w:p w14:paraId="1BD903B8"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p>
    <w:p w14:paraId="6F705CDE"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13.1.4 Autres recommandations d'élimination:</w:t>
      </w:r>
    </w:p>
    <w:p w14:paraId="44A7A53D"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Manipuler les emballages contaminés de la même manière que la substance elle-même.</w:t>
      </w:r>
    </w:p>
    <w:p w14:paraId="6E7AE0E9"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p>
    <w:p w14:paraId="7B133CFB"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F73ED" w14:paraId="1A46C04D"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2C177095"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14: INFORMATIONS RELATIVES AU TRANSPORT</w:t>
            </w:r>
          </w:p>
        </w:tc>
      </w:tr>
    </w:tbl>
    <w:p w14:paraId="274BF7FB" w14:textId="77777777" w:rsidR="008242DE" w:rsidRDefault="008242DE">
      <w:pPr>
        <w:widowControl w:val="0"/>
        <w:autoSpaceDE w:val="0"/>
        <w:autoSpaceDN w:val="0"/>
        <w:adjustRightInd w:val="0"/>
        <w:spacing w:after="0" w:line="240" w:lineRule="auto"/>
        <w:rPr>
          <w:rFonts w:ascii="Arial" w:hAnsi="Arial" w:cs="Arial"/>
          <w:color w:val="000000"/>
          <w:kern w:val="0"/>
          <w:sz w:val="22"/>
          <w:szCs w:val="22"/>
        </w:rPr>
      </w:pPr>
    </w:p>
    <w:p w14:paraId="28751FE4"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30554126"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20"/>
          <w:szCs w:val="20"/>
        </w:rP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51B1280B"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En cas de fuite accidentelle ou d'incendie durant le transport, se référer aux instructions données aux points 5, 6, 7 et 8 ci-dessus.</w:t>
      </w:r>
    </w:p>
    <w:p w14:paraId="5ED6F84C"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p w14:paraId="78006D33"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5A2BAA95" w14:textId="77777777">
        <w:trPr>
          <w:trHeight w:hRule="exact" w:val="334"/>
        </w:trPr>
        <w:tc>
          <w:tcPr>
            <w:tcW w:w="9640" w:type="dxa"/>
            <w:tcBorders>
              <w:top w:val="nil"/>
              <w:left w:val="nil"/>
              <w:bottom w:val="nil"/>
              <w:right w:val="nil"/>
            </w:tcBorders>
            <w:shd w:val="clear" w:color="auto" w:fill="FFFFFF"/>
            <w:vAlign w:val="center"/>
          </w:tcPr>
          <w:p w14:paraId="436A2574"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14.1. Numéro ONU ou numéro d’identification</w:t>
            </w:r>
          </w:p>
        </w:tc>
      </w:tr>
    </w:tbl>
    <w:p w14:paraId="583BEEFE"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0E4C7073"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2582AE04" w14:textId="77777777" w:rsidR="008242DE" w:rsidRPr="00CC1207"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Pr>
          <w:rFonts w:ascii="Times New Roman" w:hAnsi="Times New Roman" w:cs="Times New Roman"/>
          <w:kern w:val="0"/>
        </w:rPr>
        <w:tab/>
      </w:r>
      <w:r w:rsidRPr="00CC1207">
        <w:rPr>
          <w:rFonts w:ascii="Arial" w:hAnsi="Arial" w:cs="Arial"/>
          <w:color w:val="000000"/>
          <w:kern w:val="0"/>
          <w:sz w:val="18"/>
          <w:szCs w:val="18"/>
          <w:lang w:val="it-IT"/>
        </w:rPr>
        <w:t>ADR : NON REGLEMENTE</w:t>
      </w:r>
    </w:p>
    <w:p w14:paraId="215A98CF" w14:textId="77777777" w:rsidR="008242DE" w:rsidRPr="00CC1207"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CC1207">
        <w:rPr>
          <w:rFonts w:ascii="Arial" w:hAnsi="Arial" w:cs="Arial"/>
          <w:color w:val="000000"/>
          <w:kern w:val="0"/>
          <w:sz w:val="18"/>
          <w:szCs w:val="18"/>
          <w:lang w:val="it-IT"/>
        </w:rPr>
        <w:tab/>
        <w:t>IMDG:NON REGLEMENTE</w:t>
      </w:r>
    </w:p>
    <w:p w14:paraId="2BA5105F" w14:textId="77777777" w:rsidR="008242DE" w:rsidRPr="00CC1207"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CC1207">
        <w:rPr>
          <w:rFonts w:ascii="Arial" w:hAnsi="Arial" w:cs="Arial"/>
          <w:color w:val="000000"/>
          <w:kern w:val="0"/>
          <w:sz w:val="18"/>
          <w:szCs w:val="18"/>
          <w:lang w:val="it-IT"/>
        </w:rPr>
        <w:tab/>
        <w:t>IATA :NON REGLEMENTE</w:t>
      </w:r>
    </w:p>
    <w:p w14:paraId="7671D7D0" w14:textId="77777777" w:rsidR="008242DE" w:rsidRPr="00CC1207" w:rsidRDefault="008242DE">
      <w:pPr>
        <w:widowControl w:val="0"/>
        <w:autoSpaceDE w:val="0"/>
        <w:autoSpaceDN w:val="0"/>
        <w:adjustRightInd w:val="0"/>
        <w:spacing w:after="0" w:line="240" w:lineRule="auto"/>
        <w:rPr>
          <w:rFonts w:ascii="Arial" w:hAnsi="Arial" w:cs="Arial"/>
          <w:color w:val="000000"/>
          <w:kern w:val="0"/>
          <w:sz w:val="20"/>
          <w:szCs w:val="20"/>
          <w:lang w:val="it-IT"/>
        </w:rPr>
      </w:pPr>
    </w:p>
    <w:p w14:paraId="08713576" w14:textId="77777777" w:rsidR="008242DE" w:rsidRPr="00CC1207" w:rsidRDefault="008242DE">
      <w:pPr>
        <w:widowControl w:val="0"/>
        <w:autoSpaceDE w:val="0"/>
        <w:autoSpaceDN w:val="0"/>
        <w:adjustRightInd w:val="0"/>
        <w:spacing w:after="0" w:line="240" w:lineRule="auto"/>
        <w:rPr>
          <w:rFonts w:ascii="Arial" w:hAnsi="Arial" w:cs="Arial"/>
          <w:color w:val="000000"/>
          <w:kern w:val="0"/>
          <w:sz w:val="3"/>
          <w:szCs w:val="3"/>
          <w:lang w:val="it-IT"/>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36B64406" w14:textId="77777777">
        <w:trPr>
          <w:trHeight w:hRule="exact" w:val="334"/>
        </w:trPr>
        <w:tc>
          <w:tcPr>
            <w:tcW w:w="9640" w:type="dxa"/>
            <w:tcBorders>
              <w:top w:val="nil"/>
              <w:left w:val="nil"/>
              <w:bottom w:val="nil"/>
              <w:right w:val="nil"/>
            </w:tcBorders>
            <w:shd w:val="clear" w:color="auto" w:fill="FFFFFF"/>
            <w:vAlign w:val="center"/>
          </w:tcPr>
          <w:p w14:paraId="7A1C9CBF"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sidRPr="00CC1207">
              <w:rPr>
                <w:rFonts w:ascii="Times New Roman" w:hAnsi="Times New Roman" w:cs="Times New Roman"/>
                <w:kern w:val="0"/>
                <w:lang w:val="it-IT"/>
              </w:rPr>
              <w:tab/>
            </w:r>
            <w:r>
              <w:rPr>
                <w:rFonts w:ascii="Arial" w:hAnsi="Arial" w:cs="Arial"/>
                <w:color w:val="000000"/>
                <w:kern w:val="0"/>
                <w:sz w:val="20"/>
                <w:szCs w:val="20"/>
              </w:rPr>
              <w:t>14.2. Désignation officielle de transport de l'ONU</w:t>
            </w:r>
          </w:p>
        </w:tc>
      </w:tr>
    </w:tbl>
    <w:p w14:paraId="095C5EBE"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73156E1C"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82E1CFD"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3C1AD048"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6BB520BD"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EB5D08C"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400E5543"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00E9D358" w14:textId="77777777" w:rsidR="008242DE" w:rsidRDefault="008242DE">
      <w:pPr>
        <w:widowControl w:val="0"/>
        <w:autoSpaceDE w:val="0"/>
        <w:autoSpaceDN w:val="0"/>
        <w:adjustRightInd w:val="0"/>
        <w:spacing w:after="0" w:line="240" w:lineRule="auto"/>
        <w:rPr>
          <w:rFonts w:ascii="Arial" w:hAnsi="Arial" w:cs="Arial"/>
          <w:color w:val="000000"/>
          <w:kern w:val="0"/>
          <w:sz w:val="12"/>
          <w:szCs w:val="12"/>
        </w:rPr>
      </w:pPr>
    </w:p>
    <w:p w14:paraId="255D8EF1" w14:textId="018A2631" w:rsidR="008242DE" w:rsidRDefault="008242DE">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sidR="00CC1207">
        <w:rPr>
          <w:rFonts w:ascii="Arial" w:hAnsi="Arial" w:cs="Arial"/>
          <w:color w:val="000000"/>
          <w:kern w:val="0"/>
          <w:sz w:val="16"/>
          <w:szCs w:val="16"/>
        </w:rPr>
        <w:t>9</w:t>
      </w:r>
      <w:r>
        <w:rPr>
          <w:rFonts w:ascii="Arial" w:hAnsi="Arial" w:cs="Arial"/>
          <w:color w:val="000000"/>
          <w:kern w:val="0"/>
          <w:sz w:val="16"/>
          <w:szCs w:val="16"/>
        </w:rPr>
        <w:t>/1</w:t>
      </w:r>
      <w:r w:rsidR="00CC1207">
        <w:rPr>
          <w:rFonts w:ascii="Arial" w:hAnsi="Arial" w:cs="Arial"/>
          <w:color w:val="000000"/>
          <w:kern w:val="0"/>
          <w:sz w:val="16"/>
          <w:szCs w:val="16"/>
        </w:rPr>
        <w:t>1</w:t>
      </w:r>
    </w:p>
    <w:p w14:paraId="11418155"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190B4753"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60BC0824"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28912C20"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64569E17"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69FBC9B8" w14:textId="77777777" w:rsidR="008242DE" w:rsidRDefault="008242DE">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F73ED" w14:paraId="0EAE41CE"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7B769139" w14:textId="77777777" w:rsidR="008242DE" w:rsidRDefault="008242DE">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4E1F2652" w14:textId="77777777" w:rsidR="008242DE" w:rsidRDefault="008242DE">
      <w:pPr>
        <w:widowControl w:val="0"/>
        <w:autoSpaceDE w:val="0"/>
        <w:autoSpaceDN w:val="0"/>
        <w:adjustRightInd w:val="0"/>
        <w:spacing w:after="0" w:line="240" w:lineRule="auto"/>
        <w:rPr>
          <w:rFonts w:ascii="Arial" w:hAnsi="Arial" w:cs="Arial"/>
          <w:color w:val="000000"/>
          <w:kern w:val="0"/>
          <w:sz w:val="36"/>
          <w:szCs w:val="36"/>
        </w:rPr>
      </w:pPr>
    </w:p>
    <w:p w14:paraId="1C0DF142"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5DED1FCE" w14:textId="77777777" w:rsidR="008242DE" w:rsidRDefault="008242DE">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FLEUR DE LOTUS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6CEA0FD4"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6A6E2ABB" w14:textId="77777777" w:rsidR="008242DE" w:rsidRPr="00CC1207"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Pr>
          <w:rFonts w:ascii="Times New Roman" w:hAnsi="Times New Roman" w:cs="Times New Roman"/>
          <w:kern w:val="0"/>
        </w:rPr>
        <w:tab/>
      </w:r>
      <w:r w:rsidRPr="00CC1207">
        <w:rPr>
          <w:rFonts w:ascii="Arial" w:hAnsi="Arial" w:cs="Arial"/>
          <w:color w:val="000000"/>
          <w:kern w:val="0"/>
          <w:sz w:val="18"/>
          <w:szCs w:val="18"/>
          <w:lang w:val="it-IT"/>
        </w:rPr>
        <w:t>ADR : NON REGLEMENTE</w:t>
      </w:r>
    </w:p>
    <w:p w14:paraId="1F6A255F" w14:textId="77777777" w:rsidR="008242DE" w:rsidRPr="00CC1207"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CC1207">
        <w:rPr>
          <w:rFonts w:ascii="Arial" w:hAnsi="Arial" w:cs="Arial"/>
          <w:color w:val="000000"/>
          <w:kern w:val="0"/>
          <w:sz w:val="18"/>
          <w:szCs w:val="18"/>
          <w:lang w:val="it-IT"/>
        </w:rPr>
        <w:tab/>
        <w:t>IMDG:NON REGLEMENTE</w:t>
      </w:r>
    </w:p>
    <w:p w14:paraId="46287465" w14:textId="77777777" w:rsidR="008242DE" w:rsidRPr="00CC1207"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CC1207">
        <w:rPr>
          <w:rFonts w:ascii="Arial" w:hAnsi="Arial" w:cs="Arial"/>
          <w:color w:val="000000"/>
          <w:kern w:val="0"/>
          <w:sz w:val="18"/>
          <w:szCs w:val="18"/>
          <w:lang w:val="it-IT"/>
        </w:rPr>
        <w:tab/>
        <w:t>IATA :NON REGLEMENTE</w:t>
      </w:r>
    </w:p>
    <w:p w14:paraId="19061A17" w14:textId="77777777" w:rsidR="008242DE" w:rsidRPr="00CC1207" w:rsidRDefault="008242DE">
      <w:pPr>
        <w:widowControl w:val="0"/>
        <w:autoSpaceDE w:val="0"/>
        <w:autoSpaceDN w:val="0"/>
        <w:adjustRightInd w:val="0"/>
        <w:spacing w:after="0" w:line="240" w:lineRule="auto"/>
        <w:rPr>
          <w:rFonts w:ascii="Arial" w:hAnsi="Arial" w:cs="Arial"/>
          <w:color w:val="000000"/>
          <w:kern w:val="0"/>
          <w:sz w:val="20"/>
          <w:szCs w:val="20"/>
          <w:lang w:val="it-IT"/>
        </w:rPr>
      </w:pPr>
    </w:p>
    <w:p w14:paraId="1A239E34" w14:textId="77777777" w:rsidR="008242DE" w:rsidRPr="00CC1207" w:rsidRDefault="008242DE">
      <w:pPr>
        <w:widowControl w:val="0"/>
        <w:autoSpaceDE w:val="0"/>
        <w:autoSpaceDN w:val="0"/>
        <w:adjustRightInd w:val="0"/>
        <w:spacing w:after="0" w:line="240" w:lineRule="auto"/>
        <w:rPr>
          <w:rFonts w:ascii="Arial" w:hAnsi="Arial" w:cs="Arial"/>
          <w:color w:val="000000"/>
          <w:kern w:val="0"/>
          <w:sz w:val="3"/>
          <w:szCs w:val="3"/>
          <w:lang w:val="it-IT"/>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312B2CD2" w14:textId="77777777">
        <w:trPr>
          <w:trHeight w:hRule="exact" w:val="334"/>
        </w:trPr>
        <w:tc>
          <w:tcPr>
            <w:tcW w:w="9640" w:type="dxa"/>
            <w:tcBorders>
              <w:top w:val="nil"/>
              <w:left w:val="nil"/>
              <w:bottom w:val="nil"/>
              <w:right w:val="nil"/>
            </w:tcBorders>
            <w:shd w:val="clear" w:color="auto" w:fill="FFFFFF"/>
            <w:vAlign w:val="center"/>
          </w:tcPr>
          <w:p w14:paraId="6378ED0E"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sidRPr="00CC1207">
              <w:rPr>
                <w:rFonts w:ascii="Times New Roman" w:hAnsi="Times New Roman" w:cs="Times New Roman"/>
                <w:kern w:val="0"/>
                <w:lang w:val="it-IT"/>
              </w:rPr>
              <w:tab/>
            </w:r>
            <w:r>
              <w:rPr>
                <w:rFonts w:ascii="Arial" w:hAnsi="Arial" w:cs="Arial"/>
                <w:color w:val="000000"/>
                <w:kern w:val="0"/>
                <w:sz w:val="20"/>
                <w:szCs w:val="20"/>
              </w:rPr>
              <w:t>14.3. Classe(s) de danger pour le transport</w:t>
            </w:r>
          </w:p>
        </w:tc>
      </w:tr>
    </w:tbl>
    <w:p w14:paraId="60633BFE"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5A0178F5"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058A283F" w14:textId="77777777" w:rsidR="008242DE" w:rsidRPr="00CC1207"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Pr>
          <w:rFonts w:ascii="Times New Roman" w:hAnsi="Times New Roman" w:cs="Times New Roman"/>
          <w:kern w:val="0"/>
        </w:rPr>
        <w:tab/>
      </w:r>
      <w:r w:rsidRPr="00CC1207">
        <w:rPr>
          <w:rFonts w:ascii="Arial" w:hAnsi="Arial" w:cs="Arial"/>
          <w:color w:val="000000"/>
          <w:kern w:val="0"/>
          <w:sz w:val="18"/>
          <w:szCs w:val="18"/>
          <w:lang w:val="it-IT"/>
        </w:rPr>
        <w:t>ADR : NON REGLEMENTE</w:t>
      </w:r>
    </w:p>
    <w:p w14:paraId="2036B92D" w14:textId="77777777" w:rsidR="008242DE" w:rsidRPr="00CC1207"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CC1207">
        <w:rPr>
          <w:rFonts w:ascii="Arial" w:hAnsi="Arial" w:cs="Arial"/>
          <w:color w:val="000000"/>
          <w:kern w:val="0"/>
          <w:sz w:val="18"/>
          <w:szCs w:val="18"/>
          <w:lang w:val="it-IT"/>
        </w:rPr>
        <w:tab/>
        <w:t>IMDG:NON REGLEMENTE</w:t>
      </w:r>
    </w:p>
    <w:p w14:paraId="6E6AC757" w14:textId="77777777" w:rsidR="008242DE" w:rsidRPr="00CC1207"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CC1207">
        <w:rPr>
          <w:rFonts w:ascii="Arial" w:hAnsi="Arial" w:cs="Arial"/>
          <w:color w:val="000000"/>
          <w:kern w:val="0"/>
          <w:sz w:val="18"/>
          <w:szCs w:val="18"/>
          <w:lang w:val="it-IT"/>
        </w:rPr>
        <w:tab/>
        <w:t>IATA :NON REGLEMENTE</w:t>
      </w:r>
    </w:p>
    <w:p w14:paraId="116E4633" w14:textId="77777777" w:rsidR="008242DE" w:rsidRPr="00CC1207" w:rsidRDefault="008242DE">
      <w:pPr>
        <w:widowControl w:val="0"/>
        <w:autoSpaceDE w:val="0"/>
        <w:autoSpaceDN w:val="0"/>
        <w:adjustRightInd w:val="0"/>
        <w:spacing w:after="0" w:line="240" w:lineRule="auto"/>
        <w:rPr>
          <w:rFonts w:ascii="Arial" w:hAnsi="Arial" w:cs="Arial"/>
          <w:color w:val="000000"/>
          <w:kern w:val="0"/>
          <w:sz w:val="20"/>
          <w:szCs w:val="20"/>
          <w:lang w:val="it-IT"/>
        </w:rPr>
      </w:pPr>
    </w:p>
    <w:p w14:paraId="4E87D417" w14:textId="77777777" w:rsidR="008242DE" w:rsidRPr="00CC1207" w:rsidRDefault="008242DE">
      <w:pPr>
        <w:widowControl w:val="0"/>
        <w:autoSpaceDE w:val="0"/>
        <w:autoSpaceDN w:val="0"/>
        <w:adjustRightInd w:val="0"/>
        <w:spacing w:after="0" w:line="240" w:lineRule="auto"/>
        <w:rPr>
          <w:rFonts w:ascii="Arial" w:hAnsi="Arial" w:cs="Arial"/>
          <w:color w:val="000000"/>
          <w:kern w:val="0"/>
          <w:sz w:val="3"/>
          <w:szCs w:val="3"/>
          <w:lang w:val="it-IT"/>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7712841A" w14:textId="77777777">
        <w:trPr>
          <w:trHeight w:hRule="exact" w:val="334"/>
        </w:trPr>
        <w:tc>
          <w:tcPr>
            <w:tcW w:w="9640" w:type="dxa"/>
            <w:tcBorders>
              <w:top w:val="nil"/>
              <w:left w:val="nil"/>
              <w:bottom w:val="nil"/>
              <w:right w:val="nil"/>
            </w:tcBorders>
            <w:shd w:val="clear" w:color="auto" w:fill="FFFFFF"/>
            <w:vAlign w:val="center"/>
          </w:tcPr>
          <w:p w14:paraId="4BE04DB9"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sidRPr="00CC1207">
              <w:rPr>
                <w:rFonts w:ascii="Times New Roman" w:hAnsi="Times New Roman" w:cs="Times New Roman"/>
                <w:kern w:val="0"/>
                <w:lang w:val="it-IT"/>
              </w:rPr>
              <w:tab/>
            </w:r>
            <w:r>
              <w:rPr>
                <w:rFonts w:ascii="Arial" w:hAnsi="Arial" w:cs="Arial"/>
                <w:color w:val="000000"/>
                <w:kern w:val="0"/>
                <w:sz w:val="20"/>
                <w:szCs w:val="20"/>
              </w:rPr>
              <w:t>14.4. Groupe d’emballage</w:t>
            </w:r>
          </w:p>
        </w:tc>
      </w:tr>
    </w:tbl>
    <w:p w14:paraId="1C62C7BE"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49585E3"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473E2257"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ADR : NON REGLEMENTE</w:t>
      </w:r>
    </w:p>
    <w:p w14:paraId="35B84B62"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Arial" w:hAnsi="Arial" w:cs="Arial"/>
          <w:color w:val="000000"/>
          <w:kern w:val="0"/>
          <w:sz w:val="18"/>
          <w:szCs w:val="18"/>
        </w:rPr>
        <w:tab/>
        <w:t>IMDG:NON REGLEMENTE</w:t>
      </w:r>
    </w:p>
    <w:p w14:paraId="7A30B807"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Arial" w:hAnsi="Arial" w:cs="Arial"/>
          <w:color w:val="000000"/>
          <w:kern w:val="0"/>
          <w:sz w:val="18"/>
          <w:szCs w:val="18"/>
        </w:rPr>
        <w:tab/>
        <w:t>IATA :NON REGLEMENTE</w:t>
      </w:r>
    </w:p>
    <w:p w14:paraId="3A10E50C"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352FC49E" w14:textId="77777777" w:rsidR="008242DE" w:rsidRDefault="008242DE">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241B9609" w14:textId="77777777">
        <w:trPr>
          <w:trHeight w:hRule="exact" w:val="334"/>
        </w:trPr>
        <w:tc>
          <w:tcPr>
            <w:tcW w:w="9640" w:type="dxa"/>
            <w:tcBorders>
              <w:top w:val="nil"/>
              <w:left w:val="nil"/>
              <w:bottom w:val="nil"/>
              <w:right w:val="nil"/>
            </w:tcBorders>
            <w:shd w:val="clear" w:color="auto" w:fill="FFFFFF"/>
            <w:vAlign w:val="center"/>
          </w:tcPr>
          <w:p w14:paraId="0496B147"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14.5. Dangers pour l’environnement</w:t>
            </w:r>
          </w:p>
        </w:tc>
      </w:tr>
    </w:tbl>
    <w:p w14:paraId="5157954F"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2807E0D3"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5148D26C"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IMDG : NON REGLEMENTE</w:t>
      </w:r>
    </w:p>
    <w:p w14:paraId="71BD55EB"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07960CAA" w14:textId="77777777" w:rsidR="008242DE" w:rsidRDefault="008242DE">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51C39AAD" w14:textId="77777777">
        <w:trPr>
          <w:trHeight w:hRule="exact" w:val="334"/>
        </w:trPr>
        <w:tc>
          <w:tcPr>
            <w:tcW w:w="9640" w:type="dxa"/>
            <w:tcBorders>
              <w:top w:val="nil"/>
              <w:left w:val="nil"/>
              <w:bottom w:val="nil"/>
              <w:right w:val="nil"/>
            </w:tcBorders>
            <w:shd w:val="clear" w:color="auto" w:fill="FFFFFF"/>
            <w:vAlign w:val="center"/>
          </w:tcPr>
          <w:p w14:paraId="227085A4"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14.6. Précautions particulières à prendre par l’utilisateur</w:t>
            </w:r>
          </w:p>
        </w:tc>
      </w:tr>
    </w:tbl>
    <w:p w14:paraId="5811BE3B"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3BBBC00A"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2CC31AF9"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NON CONCERNE</w:t>
      </w:r>
    </w:p>
    <w:p w14:paraId="53EE860B"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009927B2" w14:textId="77777777" w:rsidR="008242DE" w:rsidRDefault="008242DE">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730C9CDC" w14:textId="77777777">
        <w:trPr>
          <w:trHeight w:hRule="exact" w:val="334"/>
        </w:trPr>
        <w:tc>
          <w:tcPr>
            <w:tcW w:w="9640" w:type="dxa"/>
            <w:tcBorders>
              <w:top w:val="nil"/>
              <w:left w:val="nil"/>
              <w:bottom w:val="nil"/>
              <w:right w:val="nil"/>
            </w:tcBorders>
            <w:shd w:val="clear" w:color="auto" w:fill="FFFFFF"/>
            <w:vAlign w:val="center"/>
          </w:tcPr>
          <w:p w14:paraId="0E948706"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14.7. Transport maritime en vrac conformément aux instruments de l’OMI</w:t>
            </w:r>
          </w:p>
        </w:tc>
      </w:tr>
    </w:tbl>
    <w:p w14:paraId="45EAABA8"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56C81456"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54C10BF2"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NON CONCERNE</w:t>
      </w:r>
    </w:p>
    <w:p w14:paraId="0CF4218D" w14:textId="77777777" w:rsidR="008242DE" w:rsidRDefault="008242DE">
      <w:pPr>
        <w:widowControl w:val="0"/>
        <w:autoSpaceDE w:val="0"/>
        <w:autoSpaceDN w:val="0"/>
        <w:adjustRightInd w:val="0"/>
        <w:spacing w:after="0" w:line="240" w:lineRule="auto"/>
        <w:rPr>
          <w:rFonts w:ascii="Arial" w:hAnsi="Arial" w:cs="Arial"/>
          <w:color w:val="000000"/>
          <w:kern w:val="0"/>
          <w:sz w:val="8"/>
          <w:szCs w:val="8"/>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AF73ED" w14:paraId="0553166A"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0CB7E183"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15: INFORMATIONS RELATIVES A LA REGLEMENTATION</w:t>
            </w:r>
          </w:p>
        </w:tc>
      </w:tr>
    </w:tbl>
    <w:p w14:paraId="5F8FA058"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240746E2" w14:textId="77777777" w:rsidR="008242DE" w:rsidRDefault="008242DE">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487BB0FA" w14:textId="77777777">
        <w:trPr>
          <w:trHeight w:hRule="exact" w:val="555"/>
        </w:trPr>
        <w:tc>
          <w:tcPr>
            <w:tcW w:w="9640" w:type="dxa"/>
            <w:tcBorders>
              <w:top w:val="nil"/>
              <w:left w:val="nil"/>
              <w:bottom w:val="nil"/>
              <w:right w:val="nil"/>
            </w:tcBorders>
            <w:shd w:val="clear" w:color="auto" w:fill="FFFFFF"/>
            <w:vAlign w:val="center"/>
          </w:tcPr>
          <w:p w14:paraId="463709B1"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15.1. Réglementations/législation particulières à la substance ou au mélange en matière de sécurité, de santé et d'environnement</w:t>
            </w:r>
          </w:p>
        </w:tc>
      </w:tr>
    </w:tbl>
    <w:p w14:paraId="012624DE"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2F611557" w14:textId="77777777" w:rsidR="008242DE" w:rsidRDefault="008242DE">
      <w:pPr>
        <w:widowControl w:val="0"/>
        <w:autoSpaceDE w:val="0"/>
        <w:autoSpaceDN w:val="0"/>
        <w:adjustRightInd w:val="0"/>
        <w:spacing w:after="0" w:line="240" w:lineRule="auto"/>
        <w:rPr>
          <w:rFonts w:ascii="Verdana" w:hAnsi="Verdana" w:cs="Verdana"/>
          <w:color w:val="FFFFFF"/>
          <w:kern w:val="0"/>
          <w:sz w:val="17"/>
          <w:szCs w:val="17"/>
        </w:rPr>
      </w:pPr>
      <w:r>
        <w:rPr>
          <w:rFonts w:ascii="Times New Roman" w:hAnsi="Times New Roman" w:cs="Times New Roman"/>
          <w:kern w:val="0"/>
        </w:rPr>
        <w:tab/>
      </w:r>
      <w:r>
        <w:rPr>
          <w:rFonts w:ascii="Verdana" w:hAnsi="Verdana" w:cs="Verdana"/>
          <w:kern w:val="0"/>
          <w:sz w:val="17"/>
          <w:szCs w:val="17"/>
        </w:rPr>
        <w:t>Règlements de l'UE:</w:t>
      </w:r>
    </w:p>
    <w:p w14:paraId="3A7C8964"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RÈGLEMENT (CE) N° 1907/2006 DU PARLEMENT EUROPÉEN ET DU CONSEIL du 18 décembre 2006 concernant l'enregistrement, l'évaluation et l'autorisation des substances chimiques, ainsi que les restrictions applicables à ces substances (REACH), instituant une agence européenne des produits chimiques, modifiant la directive 1999/45/CE et abrogeant le règlement (CEE) n° 793/93 du Conseil et le règlement (CE) n° 1488/94 de la Commission ainsi que la directive 76/769/CEE du Conseil et les directives 91/155/CEE, 93/67/CEE, 93/105/CE et 2000/21/CE de la Commission.</w:t>
      </w:r>
    </w:p>
    <w:p w14:paraId="56AF9E0D"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7"/>
          <w:szCs w:val="17"/>
        </w:rPr>
      </w:pPr>
    </w:p>
    <w:p w14:paraId="2A4F3D47"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3CEE9D7E"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7"/>
          <w:szCs w:val="17"/>
        </w:rPr>
      </w:pPr>
    </w:p>
    <w:p w14:paraId="291CB64E"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RÈGLEMENT (UE) 2020/878 DE LA COMMISSION du 18 juin 2020 modifiant l’annexe II du règlement (CE) no 1907/2006 du Parlement européen et du Conseil concernant l’enregistrement, l’évaluation et l’autorisation des substances chimiques, ainsi que les restrictions applicables à ces substances (REACH).</w:t>
      </w:r>
    </w:p>
    <w:p w14:paraId="4D8A8568"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7"/>
          <w:szCs w:val="17"/>
        </w:rPr>
      </w:pPr>
    </w:p>
    <w:p w14:paraId="562CD407"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 xml:space="preserve">Autre législation de l'UE: </w:t>
      </w:r>
    </w:p>
    <w:p w14:paraId="10CEE3F1"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DIRECTIVE 2008/98/CE DU PARLEMENT EUROPÉEN ET DU CONSEIL du 19 novembre 2008 relative aux déchets et abrogeant certaines directives.</w:t>
      </w:r>
    </w:p>
    <w:p w14:paraId="6C0B4E65"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7"/>
          <w:szCs w:val="17"/>
        </w:rPr>
      </w:pPr>
    </w:p>
    <w:p w14:paraId="7C776E26"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AF73ED" w14:paraId="2D92D9D2" w14:textId="77777777">
        <w:trPr>
          <w:trHeight w:hRule="exact" w:val="334"/>
        </w:trPr>
        <w:tc>
          <w:tcPr>
            <w:tcW w:w="9640" w:type="dxa"/>
            <w:tcBorders>
              <w:top w:val="nil"/>
              <w:left w:val="nil"/>
              <w:bottom w:val="nil"/>
              <w:right w:val="nil"/>
            </w:tcBorders>
            <w:shd w:val="clear" w:color="auto" w:fill="FFFFFF"/>
            <w:vAlign w:val="center"/>
          </w:tcPr>
          <w:p w14:paraId="0CC99CD9"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15.2. Évaluation de la sécurité chimique</w:t>
            </w:r>
          </w:p>
        </w:tc>
      </w:tr>
    </w:tbl>
    <w:p w14:paraId="75BB0E79"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6E1EA4C8" w14:textId="6F047A60" w:rsidR="008242DE" w:rsidRDefault="008242DE">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1</w:t>
      </w:r>
      <w:r w:rsidR="00CC1207">
        <w:rPr>
          <w:rFonts w:ascii="Arial" w:hAnsi="Arial" w:cs="Arial"/>
          <w:color w:val="000000"/>
          <w:kern w:val="0"/>
          <w:sz w:val="16"/>
          <w:szCs w:val="16"/>
        </w:rPr>
        <w:t>0</w:t>
      </w:r>
      <w:r>
        <w:rPr>
          <w:rFonts w:ascii="Arial" w:hAnsi="Arial" w:cs="Arial"/>
          <w:color w:val="000000"/>
          <w:kern w:val="0"/>
          <w:sz w:val="16"/>
          <w:szCs w:val="16"/>
        </w:rPr>
        <w:t>/1</w:t>
      </w:r>
      <w:r w:rsidR="00CC1207">
        <w:rPr>
          <w:rFonts w:ascii="Arial" w:hAnsi="Arial" w:cs="Arial"/>
          <w:color w:val="000000"/>
          <w:kern w:val="0"/>
          <w:sz w:val="16"/>
          <w:szCs w:val="16"/>
        </w:rPr>
        <w:t>1</w:t>
      </w:r>
    </w:p>
    <w:p w14:paraId="28A47110"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47923593"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4F1E1C2C"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512BA0AC"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11BFB46A" w14:textId="77777777" w:rsidR="008242DE" w:rsidRDefault="008242DE">
      <w:pPr>
        <w:widowControl w:val="0"/>
        <w:autoSpaceDE w:val="0"/>
        <w:autoSpaceDN w:val="0"/>
        <w:adjustRightInd w:val="0"/>
        <w:spacing w:after="0" w:line="240" w:lineRule="auto"/>
        <w:rPr>
          <w:rFonts w:ascii="Arial" w:hAnsi="Arial" w:cs="Arial"/>
          <w:color w:val="000000"/>
          <w:kern w:val="0"/>
          <w:sz w:val="20"/>
          <w:szCs w:val="20"/>
        </w:rPr>
      </w:pPr>
    </w:p>
    <w:p w14:paraId="0278F664" w14:textId="77777777" w:rsidR="008242DE" w:rsidRDefault="008242DE">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AF73ED" w14:paraId="593004FC"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7591106C" w14:textId="77777777" w:rsidR="008242DE" w:rsidRDefault="008242DE">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223C0ACB" w14:textId="77777777" w:rsidR="008242DE" w:rsidRDefault="008242DE">
      <w:pPr>
        <w:widowControl w:val="0"/>
        <w:autoSpaceDE w:val="0"/>
        <w:autoSpaceDN w:val="0"/>
        <w:adjustRightInd w:val="0"/>
        <w:spacing w:after="0" w:line="240" w:lineRule="auto"/>
        <w:rPr>
          <w:rFonts w:ascii="Arial" w:hAnsi="Arial" w:cs="Arial"/>
          <w:color w:val="000000"/>
          <w:kern w:val="0"/>
          <w:sz w:val="36"/>
          <w:szCs w:val="36"/>
        </w:rPr>
      </w:pPr>
    </w:p>
    <w:p w14:paraId="7476E004"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0F7CE43B" w14:textId="77777777" w:rsidR="008242DE" w:rsidRDefault="008242DE">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FLEUR DE LOTUS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454C58C4"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1CF62CEC" w14:textId="77777777" w:rsidR="008242DE" w:rsidRDefault="008242DE">
      <w:pPr>
        <w:widowControl w:val="0"/>
        <w:autoSpaceDE w:val="0"/>
        <w:autoSpaceDN w:val="0"/>
        <w:adjustRightInd w:val="0"/>
        <w:spacing w:after="0" w:line="240" w:lineRule="auto"/>
        <w:rPr>
          <w:rFonts w:ascii="Verdana" w:hAnsi="Verdana" w:cs="Verdana"/>
          <w:color w:val="FFFFFF"/>
          <w:kern w:val="0"/>
          <w:sz w:val="17"/>
          <w:szCs w:val="17"/>
        </w:rPr>
      </w:pPr>
      <w:r>
        <w:rPr>
          <w:rFonts w:ascii="Times New Roman" w:hAnsi="Times New Roman" w:cs="Times New Roman"/>
          <w:kern w:val="0"/>
        </w:rPr>
        <w:tab/>
      </w:r>
      <w:r>
        <w:rPr>
          <w:rFonts w:ascii="Arial" w:hAnsi="Arial" w:cs="Arial"/>
          <w:kern w:val="0"/>
          <w:sz w:val="20"/>
          <w:szCs w:val="20"/>
        </w:rPr>
        <w:t>Aucune évaluation de la sécurité chimique n'a été réalisée pour cette substance/ce mélange par le fournisseur.</w:t>
      </w:r>
    </w:p>
    <w:p w14:paraId="2B262BC8" w14:textId="77777777" w:rsidR="008242DE" w:rsidRDefault="008242DE">
      <w:pPr>
        <w:widowControl w:val="0"/>
        <w:autoSpaceDE w:val="0"/>
        <w:autoSpaceDN w:val="0"/>
        <w:adjustRightInd w:val="0"/>
        <w:spacing w:after="0" w:line="240" w:lineRule="auto"/>
        <w:rPr>
          <w:rFonts w:ascii="Arial" w:hAnsi="Arial" w:cs="Arial"/>
          <w:color w:val="FFFFFF"/>
          <w:kern w:val="0"/>
          <w:sz w:val="20"/>
          <w:szCs w:val="20"/>
        </w:rPr>
      </w:pPr>
    </w:p>
    <w:tbl>
      <w:tblPr>
        <w:tblW w:w="9652" w:type="dxa"/>
        <w:tblInd w:w="8" w:type="dxa"/>
        <w:tblLayout w:type="fixed"/>
        <w:tblCellMar>
          <w:left w:w="0" w:type="dxa"/>
          <w:right w:w="0" w:type="dxa"/>
        </w:tblCellMar>
        <w:tblLook w:val="0000" w:firstRow="0" w:lastRow="0" w:firstColumn="0" w:lastColumn="0" w:noHBand="0" w:noVBand="0"/>
      </w:tblPr>
      <w:tblGrid>
        <w:gridCol w:w="9652"/>
      </w:tblGrid>
      <w:tr w:rsidR="00AF73ED" w14:paraId="0BCFF048" w14:textId="77777777" w:rsidTr="00B24BFE">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155F8076" w14:textId="77777777" w:rsidR="008242DE" w:rsidRDefault="008242DE">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16: AUTRES INFORMATIONS</w:t>
            </w:r>
          </w:p>
        </w:tc>
      </w:tr>
    </w:tbl>
    <w:p w14:paraId="4341C396" w14:textId="77777777" w:rsidR="008242DE" w:rsidRDefault="008242DE">
      <w:pPr>
        <w:widowControl w:val="0"/>
        <w:autoSpaceDE w:val="0"/>
        <w:autoSpaceDN w:val="0"/>
        <w:adjustRightInd w:val="0"/>
        <w:spacing w:after="0" w:line="240" w:lineRule="auto"/>
        <w:rPr>
          <w:rFonts w:ascii="Arial" w:hAnsi="Arial" w:cs="Arial"/>
          <w:color w:val="000000"/>
          <w:kern w:val="0"/>
          <w:sz w:val="22"/>
          <w:szCs w:val="22"/>
        </w:rPr>
      </w:pPr>
    </w:p>
    <w:p w14:paraId="4CF92BA1"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0E0BAD09" w14:textId="77777777" w:rsidR="008242DE" w:rsidRDefault="008242DE">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Texte intégral des phrases H citées en point 3</w:t>
      </w:r>
    </w:p>
    <w:p w14:paraId="70F9FB2C" w14:textId="77777777" w:rsidR="008242DE" w:rsidRDefault="008242DE">
      <w:pPr>
        <w:widowControl w:val="0"/>
        <w:autoSpaceDE w:val="0"/>
        <w:autoSpaceDN w:val="0"/>
        <w:adjustRightInd w:val="0"/>
        <w:spacing w:after="0" w:line="240" w:lineRule="auto"/>
        <w:rPr>
          <w:rFonts w:ascii="Arial" w:hAnsi="Arial" w:cs="Arial"/>
          <w:b/>
          <w:bCs/>
          <w:color w:val="000000"/>
          <w:kern w:val="0"/>
          <w:sz w:val="8"/>
          <w:szCs w:val="8"/>
        </w:rPr>
      </w:pPr>
    </w:p>
    <w:p w14:paraId="4125BD12" w14:textId="77777777" w:rsidR="008242DE" w:rsidRDefault="008242DE">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H226</w:t>
      </w:r>
      <w:r>
        <w:rPr>
          <w:rFonts w:ascii="Arial" w:hAnsi="Arial" w:cs="Arial"/>
          <w:b/>
          <w:bCs/>
          <w:color w:val="000000"/>
          <w:kern w:val="0"/>
          <w:sz w:val="18"/>
          <w:szCs w:val="18"/>
        </w:rPr>
        <w:tab/>
        <w:t>Liquide et vapeurs inflammables.</w:t>
      </w:r>
    </w:p>
    <w:p w14:paraId="5FD33F91" w14:textId="77777777" w:rsidR="008242DE" w:rsidRDefault="008242DE">
      <w:pPr>
        <w:widowControl w:val="0"/>
        <w:autoSpaceDE w:val="0"/>
        <w:autoSpaceDN w:val="0"/>
        <w:adjustRightInd w:val="0"/>
        <w:spacing w:after="0" w:line="240" w:lineRule="auto"/>
        <w:rPr>
          <w:rFonts w:ascii="Arial" w:hAnsi="Arial" w:cs="Arial"/>
          <w:b/>
          <w:bCs/>
          <w:color w:val="000000"/>
          <w:kern w:val="0"/>
          <w:sz w:val="8"/>
          <w:szCs w:val="8"/>
        </w:rPr>
      </w:pPr>
    </w:p>
    <w:p w14:paraId="463A8A52" w14:textId="77777777" w:rsidR="008242DE" w:rsidRDefault="008242DE">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H302</w:t>
      </w:r>
      <w:r>
        <w:rPr>
          <w:rFonts w:ascii="Arial" w:hAnsi="Arial" w:cs="Arial"/>
          <w:b/>
          <w:bCs/>
          <w:color w:val="000000"/>
          <w:kern w:val="0"/>
          <w:sz w:val="18"/>
          <w:szCs w:val="18"/>
        </w:rPr>
        <w:tab/>
        <w:t>Nocif en cas d'ingestion.</w:t>
      </w:r>
    </w:p>
    <w:p w14:paraId="4ED9542A" w14:textId="77777777" w:rsidR="008242DE" w:rsidRDefault="008242DE">
      <w:pPr>
        <w:widowControl w:val="0"/>
        <w:autoSpaceDE w:val="0"/>
        <w:autoSpaceDN w:val="0"/>
        <w:adjustRightInd w:val="0"/>
        <w:spacing w:after="0" w:line="240" w:lineRule="auto"/>
        <w:rPr>
          <w:rFonts w:ascii="Arial" w:hAnsi="Arial" w:cs="Arial"/>
          <w:b/>
          <w:bCs/>
          <w:color w:val="000000"/>
          <w:kern w:val="0"/>
          <w:sz w:val="8"/>
          <w:szCs w:val="8"/>
        </w:rPr>
      </w:pPr>
    </w:p>
    <w:p w14:paraId="027EAA13" w14:textId="77777777" w:rsidR="008242DE" w:rsidRDefault="008242DE">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H304</w:t>
      </w:r>
      <w:r>
        <w:rPr>
          <w:rFonts w:ascii="Arial" w:hAnsi="Arial" w:cs="Arial"/>
          <w:b/>
          <w:bCs/>
          <w:color w:val="000000"/>
          <w:kern w:val="0"/>
          <w:sz w:val="18"/>
          <w:szCs w:val="18"/>
        </w:rPr>
        <w:tab/>
        <w:t>Peut être mortel en cas d'ingestion et de pénétration dans les voies respiratoires.</w:t>
      </w:r>
    </w:p>
    <w:p w14:paraId="504F5412" w14:textId="77777777" w:rsidR="008242DE" w:rsidRDefault="008242DE">
      <w:pPr>
        <w:widowControl w:val="0"/>
        <w:autoSpaceDE w:val="0"/>
        <w:autoSpaceDN w:val="0"/>
        <w:adjustRightInd w:val="0"/>
        <w:spacing w:after="0" w:line="240" w:lineRule="auto"/>
        <w:rPr>
          <w:rFonts w:ascii="Arial" w:hAnsi="Arial" w:cs="Arial"/>
          <w:b/>
          <w:bCs/>
          <w:color w:val="000000"/>
          <w:kern w:val="0"/>
          <w:sz w:val="8"/>
          <w:szCs w:val="8"/>
        </w:rPr>
      </w:pPr>
    </w:p>
    <w:p w14:paraId="0E592716" w14:textId="77777777" w:rsidR="008242DE" w:rsidRDefault="008242DE">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H315</w:t>
      </w:r>
      <w:r>
        <w:rPr>
          <w:rFonts w:ascii="Arial" w:hAnsi="Arial" w:cs="Arial"/>
          <w:b/>
          <w:bCs/>
          <w:color w:val="000000"/>
          <w:kern w:val="0"/>
          <w:sz w:val="18"/>
          <w:szCs w:val="18"/>
        </w:rPr>
        <w:tab/>
        <w:t>Provoque une irritation cutanée.</w:t>
      </w:r>
    </w:p>
    <w:p w14:paraId="0D3D3ABB" w14:textId="77777777" w:rsidR="008242DE" w:rsidRDefault="008242DE">
      <w:pPr>
        <w:widowControl w:val="0"/>
        <w:autoSpaceDE w:val="0"/>
        <w:autoSpaceDN w:val="0"/>
        <w:adjustRightInd w:val="0"/>
        <w:spacing w:after="0" w:line="240" w:lineRule="auto"/>
        <w:rPr>
          <w:rFonts w:ascii="Arial" w:hAnsi="Arial" w:cs="Arial"/>
          <w:b/>
          <w:bCs/>
          <w:color w:val="000000"/>
          <w:kern w:val="0"/>
          <w:sz w:val="8"/>
          <w:szCs w:val="8"/>
        </w:rPr>
      </w:pPr>
    </w:p>
    <w:p w14:paraId="0102D335" w14:textId="77777777" w:rsidR="008242DE" w:rsidRDefault="008242DE">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H317</w:t>
      </w:r>
      <w:r>
        <w:rPr>
          <w:rFonts w:ascii="Arial" w:hAnsi="Arial" w:cs="Arial"/>
          <w:b/>
          <w:bCs/>
          <w:color w:val="000000"/>
          <w:kern w:val="0"/>
          <w:sz w:val="18"/>
          <w:szCs w:val="18"/>
        </w:rPr>
        <w:tab/>
        <w:t>Peut provoquer une allergie cutanée.</w:t>
      </w:r>
    </w:p>
    <w:p w14:paraId="646D3F5D" w14:textId="77777777" w:rsidR="008242DE" w:rsidRDefault="008242DE">
      <w:pPr>
        <w:widowControl w:val="0"/>
        <w:autoSpaceDE w:val="0"/>
        <w:autoSpaceDN w:val="0"/>
        <w:adjustRightInd w:val="0"/>
        <w:spacing w:after="0" w:line="240" w:lineRule="auto"/>
        <w:rPr>
          <w:rFonts w:ascii="Arial" w:hAnsi="Arial" w:cs="Arial"/>
          <w:b/>
          <w:bCs/>
          <w:color w:val="000000"/>
          <w:kern w:val="0"/>
          <w:sz w:val="8"/>
          <w:szCs w:val="8"/>
        </w:rPr>
      </w:pPr>
    </w:p>
    <w:p w14:paraId="4E24CBF2" w14:textId="77777777" w:rsidR="008242DE" w:rsidRDefault="008242DE">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H319</w:t>
      </w:r>
      <w:r>
        <w:rPr>
          <w:rFonts w:ascii="Arial" w:hAnsi="Arial" w:cs="Arial"/>
          <w:b/>
          <w:bCs/>
          <w:color w:val="000000"/>
          <w:kern w:val="0"/>
          <w:sz w:val="18"/>
          <w:szCs w:val="18"/>
        </w:rPr>
        <w:tab/>
        <w:t>Provoque une sévère irritation des yeux.</w:t>
      </w:r>
    </w:p>
    <w:p w14:paraId="74B0DD33" w14:textId="77777777" w:rsidR="008242DE" w:rsidRDefault="008242DE">
      <w:pPr>
        <w:widowControl w:val="0"/>
        <w:autoSpaceDE w:val="0"/>
        <w:autoSpaceDN w:val="0"/>
        <w:adjustRightInd w:val="0"/>
        <w:spacing w:after="0" w:line="240" w:lineRule="auto"/>
        <w:rPr>
          <w:rFonts w:ascii="Arial" w:hAnsi="Arial" w:cs="Arial"/>
          <w:b/>
          <w:bCs/>
          <w:color w:val="000000"/>
          <w:kern w:val="0"/>
          <w:sz w:val="8"/>
          <w:szCs w:val="8"/>
        </w:rPr>
      </w:pPr>
    </w:p>
    <w:p w14:paraId="4022E902" w14:textId="77777777" w:rsidR="008242DE" w:rsidRDefault="008242DE">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H400</w:t>
      </w:r>
      <w:r>
        <w:rPr>
          <w:rFonts w:ascii="Arial" w:hAnsi="Arial" w:cs="Arial"/>
          <w:b/>
          <w:bCs/>
          <w:color w:val="000000"/>
          <w:kern w:val="0"/>
          <w:sz w:val="18"/>
          <w:szCs w:val="18"/>
        </w:rPr>
        <w:tab/>
        <w:t>Très toxique pour les organismes aquatiques.</w:t>
      </w:r>
    </w:p>
    <w:p w14:paraId="1651D8C1" w14:textId="77777777" w:rsidR="008242DE" w:rsidRDefault="008242DE">
      <w:pPr>
        <w:widowControl w:val="0"/>
        <w:autoSpaceDE w:val="0"/>
        <w:autoSpaceDN w:val="0"/>
        <w:adjustRightInd w:val="0"/>
        <w:spacing w:after="0" w:line="240" w:lineRule="auto"/>
        <w:rPr>
          <w:rFonts w:ascii="Arial" w:hAnsi="Arial" w:cs="Arial"/>
          <w:b/>
          <w:bCs/>
          <w:color w:val="000000"/>
          <w:kern w:val="0"/>
          <w:sz w:val="8"/>
          <w:szCs w:val="8"/>
        </w:rPr>
      </w:pPr>
    </w:p>
    <w:p w14:paraId="5CF53496" w14:textId="77777777" w:rsidR="008242DE" w:rsidRDefault="008242DE">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H410</w:t>
      </w:r>
      <w:r>
        <w:rPr>
          <w:rFonts w:ascii="Arial" w:hAnsi="Arial" w:cs="Arial"/>
          <w:b/>
          <w:bCs/>
          <w:color w:val="000000"/>
          <w:kern w:val="0"/>
          <w:sz w:val="18"/>
          <w:szCs w:val="18"/>
        </w:rPr>
        <w:tab/>
        <w:t>Très toxique pour les organismes aquatiques, entraîne des effets néfastes à long terme.</w:t>
      </w:r>
    </w:p>
    <w:p w14:paraId="45EF3B7A" w14:textId="77777777" w:rsidR="008242DE" w:rsidRDefault="008242DE">
      <w:pPr>
        <w:widowControl w:val="0"/>
        <w:autoSpaceDE w:val="0"/>
        <w:autoSpaceDN w:val="0"/>
        <w:adjustRightInd w:val="0"/>
        <w:spacing w:after="0" w:line="240" w:lineRule="auto"/>
        <w:rPr>
          <w:rFonts w:ascii="Arial" w:hAnsi="Arial" w:cs="Arial"/>
          <w:b/>
          <w:bCs/>
          <w:color w:val="000000"/>
          <w:kern w:val="0"/>
          <w:sz w:val="8"/>
          <w:szCs w:val="8"/>
        </w:rPr>
      </w:pPr>
    </w:p>
    <w:p w14:paraId="05C9A11F" w14:textId="77777777" w:rsidR="008242DE" w:rsidRDefault="008242DE">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H411</w:t>
      </w:r>
      <w:r>
        <w:rPr>
          <w:rFonts w:ascii="Arial" w:hAnsi="Arial" w:cs="Arial"/>
          <w:b/>
          <w:bCs/>
          <w:color w:val="000000"/>
          <w:kern w:val="0"/>
          <w:sz w:val="18"/>
          <w:szCs w:val="18"/>
        </w:rPr>
        <w:tab/>
        <w:t>Toxique pour les organismes aquatiques, entraîne des effets néfastes à long terme.</w:t>
      </w:r>
    </w:p>
    <w:p w14:paraId="2336E806" w14:textId="77777777" w:rsidR="008242DE" w:rsidRDefault="008242DE">
      <w:pPr>
        <w:widowControl w:val="0"/>
        <w:autoSpaceDE w:val="0"/>
        <w:autoSpaceDN w:val="0"/>
        <w:adjustRightInd w:val="0"/>
        <w:spacing w:after="0" w:line="240" w:lineRule="auto"/>
        <w:rPr>
          <w:rFonts w:ascii="Arial" w:hAnsi="Arial" w:cs="Arial"/>
          <w:b/>
          <w:bCs/>
          <w:color w:val="000000"/>
          <w:kern w:val="0"/>
          <w:sz w:val="8"/>
          <w:szCs w:val="8"/>
        </w:rPr>
      </w:pPr>
    </w:p>
    <w:p w14:paraId="0C6FE5C8" w14:textId="77777777" w:rsidR="008242DE" w:rsidRDefault="008242DE">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H412</w:t>
      </w:r>
      <w:r>
        <w:rPr>
          <w:rFonts w:ascii="Arial" w:hAnsi="Arial" w:cs="Arial"/>
          <w:b/>
          <w:bCs/>
          <w:color w:val="000000"/>
          <w:kern w:val="0"/>
          <w:sz w:val="18"/>
          <w:szCs w:val="18"/>
        </w:rPr>
        <w:tab/>
        <w:t>Nocif pour les organismes aquatiques, entraîne des effets néfastes à long terme.</w:t>
      </w:r>
    </w:p>
    <w:p w14:paraId="3BCED497" w14:textId="77777777" w:rsidR="008242DE" w:rsidRDefault="008242DE">
      <w:pPr>
        <w:widowControl w:val="0"/>
        <w:autoSpaceDE w:val="0"/>
        <w:autoSpaceDN w:val="0"/>
        <w:adjustRightInd w:val="0"/>
        <w:spacing w:after="0" w:line="240" w:lineRule="auto"/>
        <w:rPr>
          <w:rFonts w:ascii="Arial" w:hAnsi="Arial" w:cs="Arial"/>
          <w:b/>
          <w:bCs/>
          <w:color w:val="000000"/>
          <w:kern w:val="0"/>
          <w:sz w:val="8"/>
          <w:szCs w:val="8"/>
        </w:rPr>
      </w:pPr>
    </w:p>
    <w:p w14:paraId="08BE81C5"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20"/>
          <w:szCs w:val="20"/>
        </w:rPr>
        <w:t>Abréviations et acronymes:</w:t>
      </w:r>
    </w:p>
    <w:p w14:paraId="0F851F09"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ADN: Accord européen relatif au transport international des marchandises Dangereuses par voie de Navigation intérieure.</w:t>
      </w:r>
    </w:p>
    <w:p w14:paraId="01046627" w14:textId="77777777" w:rsidR="008242DE" w:rsidRPr="00CC1207" w:rsidRDefault="008242DE">
      <w:pPr>
        <w:widowControl w:val="0"/>
        <w:autoSpaceDE w:val="0"/>
        <w:autoSpaceDN w:val="0"/>
        <w:adjustRightInd w:val="0"/>
        <w:spacing w:after="0" w:line="240" w:lineRule="auto"/>
        <w:jc w:val="both"/>
        <w:rPr>
          <w:rFonts w:ascii="Arial" w:hAnsi="Arial" w:cs="Arial"/>
          <w:color w:val="FFFFFF"/>
          <w:kern w:val="0"/>
          <w:sz w:val="20"/>
          <w:szCs w:val="20"/>
          <w:lang w:val="en-US"/>
        </w:rPr>
      </w:pPr>
      <w:r w:rsidRPr="00CC1207">
        <w:rPr>
          <w:rFonts w:ascii="Arial" w:hAnsi="Arial" w:cs="Arial"/>
          <w:kern w:val="0"/>
          <w:sz w:val="20"/>
          <w:szCs w:val="20"/>
          <w:lang w:val="en-US"/>
        </w:rPr>
        <w:t>ADR: european Agreement concerning the international carriage of Dangerous goods by Road.</w:t>
      </w:r>
    </w:p>
    <w:p w14:paraId="20CF9D64"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CAS: Chemical Abstracts Service.</w:t>
      </w:r>
    </w:p>
    <w:p w14:paraId="57D5DA26"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CE: Commission Européenne.</w:t>
      </w:r>
    </w:p>
    <w:p w14:paraId="421EBA76"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CED: Catalogue Européen des Déchets.</w:t>
      </w:r>
    </w:p>
    <w:p w14:paraId="2FE40A26"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CEE: Communauté Economique Européenne.</w:t>
      </w:r>
    </w:p>
    <w:p w14:paraId="5A662001"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CLP: Classification, Labelling, Packaging.</w:t>
      </w:r>
    </w:p>
    <w:p w14:paraId="1AE6BC27" w14:textId="77777777" w:rsidR="008242DE" w:rsidRPr="00CC1207" w:rsidRDefault="008242DE">
      <w:pPr>
        <w:widowControl w:val="0"/>
        <w:autoSpaceDE w:val="0"/>
        <w:autoSpaceDN w:val="0"/>
        <w:adjustRightInd w:val="0"/>
        <w:spacing w:after="0" w:line="240" w:lineRule="auto"/>
        <w:jc w:val="both"/>
        <w:rPr>
          <w:rFonts w:ascii="Arial" w:hAnsi="Arial" w:cs="Arial"/>
          <w:color w:val="FFFFFF"/>
          <w:kern w:val="0"/>
          <w:sz w:val="20"/>
          <w:szCs w:val="20"/>
          <w:lang w:val="en-US"/>
        </w:rPr>
      </w:pPr>
      <w:r w:rsidRPr="00CC1207">
        <w:rPr>
          <w:rFonts w:ascii="Arial" w:hAnsi="Arial" w:cs="Arial"/>
          <w:kern w:val="0"/>
          <w:sz w:val="20"/>
          <w:szCs w:val="20"/>
          <w:lang w:val="en-US"/>
        </w:rPr>
        <w:t>EINECS: European INventory of Existing Commercial chemical Substances.</w:t>
      </w:r>
    </w:p>
    <w:p w14:paraId="20CCEC53" w14:textId="77777777" w:rsidR="008242DE" w:rsidRPr="00CC1207" w:rsidRDefault="008242DE">
      <w:pPr>
        <w:widowControl w:val="0"/>
        <w:autoSpaceDE w:val="0"/>
        <w:autoSpaceDN w:val="0"/>
        <w:adjustRightInd w:val="0"/>
        <w:spacing w:after="0" w:line="240" w:lineRule="auto"/>
        <w:jc w:val="both"/>
        <w:rPr>
          <w:rFonts w:ascii="Arial" w:hAnsi="Arial" w:cs="Arial"/>
          <w:color w:val="FFFFFF"/>
          <w:kern w:val="0"/>
          <w:sz w:val="20"/>
          <w:szCs w:val="20"/>
          <w:lang w:val="en-US"/>
        </w:rPr>
      </w:pPr>
      <w:r w:rsidRPr="00CC1207">
        <w:rPr>
          <w:rFonts w:ascii="Arial" w:hAnsi="Arial" w:cs="Arial"/>
          <w:kern w:val="0"/>
          <w:sz w:val="20"/>
          <w:szCs w:val="20"/>
          <w:lang w:val="en-US"/>
        </w:rPr>
        <w:t>GHS: Global Harmonized System.</w:t>
      </w:r>
    </w:p>
    <w:p w14:paraId="709302EB" w14:textId="77777777" w:rsidR="008242DE" w:rsidRPr="00CC1207" w:rsidRDefault="008242DE">
      <w:pPr>
        <w:widowControl w:val="0"/>
        <w:autoSpaceDE w:val="0"/>
        <w:autoSpaceDN w:val="0"/>
        <w:adjustRightInd w:val="0"/>
        <w:spacing w:after="0" w:line="240" w:lineRule="auto"/>
        <w:jc w:val="both"/>
        <w:rPr>
          <w:rFonts w:ascii="Arial" w:hAnsi="Arial" w:cs="Arial"/>
          <w:color w:val="FFFFFF"/>
          <w:kern w:val="0"/>
          <w:sz w:val="20"/>
          <w:szCs w:val="20"/>
          <w:lang w:val="en-US"/>
        </w:rPr>
      </w:pPr>
      <w:r w:rsidRPr="00CC1207">
        <w:rPr>
          <w:rFonts w:ascii="Arial" w:hAnsi="Arial" w:cs="Arial"/>
          <w:kern w:val="0"/>
          <w:sz w:val="20"/>
          <w:szCs w:val="20"/>
          <w:lang w:val="en-US"/>
        </w:rPr>
        <w:t>IATA-DGR : International Air Transport Association - Dangerous Goods Regulations.</w:t>
      </w:r>
    </w:p>
    <w:p w14:paraId="52E3D83F" w14:textId="77777777" w:rsidR="008242DE" w:rsidRPr="00CC1207" w:rsidRDefault="008242DE">
      <w:pPr>
        <w:widowControl w:val="0"/>
        <w:autoSpaceDE w:val="0"/>
        <w:autoSpaceDN w:val="0"/>
        <w:adjustRightInd w:val="0"/>
        <w:spacing w:after="0" w:line="240" w:lineRule="auto"/>
        <w:jc w:val="both"/>
        <w:rPr>
          <w:rFonts w:ascii="Arial" w:hAnsi="Arial" w:cs="Arial"/>
          <w:color w:val="FFFFFF"/>
          <w:kern w:val="0"/>
          <w:sz w:val="20"/>
          <w:szCs w:val="20"/>
          <w:lang w:val="en-US"/>
        </w:rPr>
      </w:pPr>
      <w:r w:rsidRPr="00CC1207">
        <w:rPr>
          <w:rFonts w:ascii="Arial" w:hAnsi="Arial" w:cs="Arial"/>
          <w:kern w:val="0"/>
          <w:sz w:val="20"/>
          <w:szCs w:val="20"/>
          <w:lang w:val="en-US"/>
        </w:rPr>
        <w:t>IBC: International Code for the Construction and Equipment of Ships Carrying Dangerous Chemicals in Bulk.</w:t>
      </w:r>
    </w:p>
    <w:p w14:paraId="09EBD1DD"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ICAO-TI: International Civil Aviation Organization - Technical Instructions.</w:t>
      </w:r>
    </w:p>
    <w:p w14:paraId="36DED11F"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IMDG : International Maritime Dangerous Goods.</w:t>
      </w:r>
    </w:p>
    <w:p w14:paraId="1D0950D4"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OMI: Organisation Maritime Internationale.</w:t>
      </w:r>
    </w:p>
    <w:p w14:paraId="096EA232"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ONU: Organisation des Nations Unies.</w:t>
      </w:r>
    </w:p>
    <w:p w14:paraId="74510F15" w14:textId="77777777" w:rsidR="008242DE" w:rsidRPr="00CC1207" w:rsidRDefault="008242DE">
      <w:pPr>
        <w:widowControl w:val="0"/>
        <w:autoSpaceDE w:val="0"/>
        <w:autoSpaceDN w:val="0"/>
        <w:adjustRightInd w:val="0"/>
        <w:spacing w:after="0" w:line="240" w:lineRule="auto"/>
        <w:jc w:val="both"/>
        <w:rPr>
          <w:rFonts w:ascii="Arial" w:hAnsi="Arial" w:cs="Arial"/>
          <w:color w:val="FFFFFF"/>
          <w:kern w:val="0"/>
          <w:sz w:val="20"/>
          <w:szCs w:val="20"/>
          <w:lang w:val="en-US"/>
        </w:rPr>
      </w:pPr>
      <w:r w:rsidRPr="00CC1207">
        <w:rPr>
          <w:rFonts w:ascii="Arial" w:hAnsi="Arial" w:cs="Arial"/>
          <w:kern w:val="0"/>
          <w:sz w:val="20"/>
          <w:szCs w:val="20"/>
          <w:lang w:val="en-US"/>
        </w:rPr>
        <w:t>PBT: Persistent, Bioaccumulative, Toxic.</w:t>
      </w:r>
    </w:p>
    <w:p w14:paraId="64BC9E4D" w14:textId="77777777" w:rsidR="008242DE" w:rsidRPr="00CC1207" w:rsidRDefault="008242DE">
      <w:pPr>
        <w:widowControl w:val="0"/>
        <w:autoSpaceDE w:val="0"/>
        <w:autoSpaceDN w:val="0"/>
        <w:adjustRightInd w:val="0"/>
        <w:spacing w:after="0" w:line="240" w:lineRule="auto"/>
        <w:jc w:val="both"/>
        <w:rPr>
          <w:rFonts w:ascii="Arial" w:hAnsi="Arial" w:cs="Arial"/>
          <w:color w:val="FFFFFF"/>
          <w:kern w:val="0"/>
          <w:sz w:val="20"/>
          <w:szCs w:val="20"/>
          <w:lang w:val="en-US"/>
        </w:rPr>
      </w:pPr>
      <w:r w:rsidRPr="00CC1207">
        <w:rPr>
          <w:rFonts w:ascii="Arial" w:hAnsi="Arial" w:cs="Arial"/>
          <w:kern w:val="0"/>
          <w:sz w:val="20"/>
          <w:szCs w:val="20"/>
          <w:lang w:val="en-US"/>
        </w:rPr>
        <w:t>REACH: Registration, Evaluation, Authorisation and Restriction of CHemicals.</w:t>
      </w:r>
    </w:p>
    <w:p w14:paraId="3311CB9C" w14:textId="77777777" w:rsidR="008242DE" w:rsidRPr="00CC1207" w:rsidRDefault="008242DE">
      <w:pPr>
        <w:widowControl w:val="0"/>
        <w:autoSpaceDE w:val="0"/>
        <w:autoSpaceDN w:val="0"/>
        <w:adjustRightInd w:val="0"/>
        <w:spacing w:after="0" w:line="240" w:lineRule="auto"/>
        <w:jc w:val="both"/>
        <w:rPr>
          <w:rFonts w:ascii="Arial" w:hAnsi="Arial" w:cs="Arial"/>
          <w:color w:val="FFFFFF"/>
          <w:kern w:val="0"/>
          <w:sz w:val="20"/>
          <w:szCs w:val="20"/>
          <w:lang w:val="en-US"/>
        </w:rPr>
      </w:pPr>
      <w:r w:rsidRPr="00CC1207">
        <w:rPr>
          <w:rFonts w:ascii="Arial" w:hAnsi="Arial" w:cs="Arial"/>
          <w:kern w:val="0"/>
          <w:sz w:val="20"/>
          <w:szCs w:val="20"/>
          <w:lang w:val="en-US"/>
        </w:rPr>
        <w:t>RID: Regulations concerning the International carriage of Dangerous goods by rail.</w:t>
      </w:r>
    </w:p>
    <w:p w14:paraId="4CBCFF21"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UE: Union Européenne.</w:t>
      </w:r>
    </w:p>
    <w:p w14:paraId="09947E91"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vPvB: very Persistent, very Bioaccumulative.</w:t>
      </w:r>
    </w:p>
    <w:p w14:paraId="20C83188"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p>
    <w:p w14:paraId="3B20F25E"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Les renseignements contenus dans cette fiche sont basés sur l'état de nos connaissances relatives au produit concerné au moment de l'émission de cette fiche.</w:t>
      </w:r>
    </w:p>
    <w:p w14:paraId="79FED052"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L'attention des utilisateurs est en outre attirée sur les risques éventuellement encourus lorsqu'un produit est utilisé à un usage autre que celui pour lequel il a été conçu.</w:t>
      </w:r>
    </w:p>
    <w:p w14:paraId="3F8AC144" w14:textId="77777777" w:rsidR="008242DE" w:rsidRDefault="008242DE">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Ces indications sont fondées sur l'état actuel de nos connaissances, mais ne constituent pas une garantie quant aux propriétés du produit et ne donnent pas lieu à une relation juridique contractuelle.</w:t>
      </w:r>
    </w:p>
    <w:p w14:paraId="492521B3" w14:textId="77777777" w:rsidR="008242DE" w:rsidRDefault="008242DE">
      <w:pPr>
        <w:widowControl w:val="0"/>
        <w:autoSpaceDE w:val="0"/>
        <w:autoSpaceDN w:val="0"/>
        <w:adjustRightInd w:val="0"/>
        <w:spacing w:after="0" w:line="240" w:lineRule="auto"/>
        <w:jc w:val="both"/>
        <w:rPr>
          <w:rFonts w:ascii="Verdana" w:hAnsi="Verdana" w:cs="Verdana"/>
          <w:color w:val="FFFFFF"/>
          <w:kern w:val="0"/>
          <w:sz w:val="17"/>
          <w:szCs w:val="17"/>
        </w:rPr>
      </w:pPr>
    </w:p>
    <w:p w14:paraId="308A9B42" w14:textId="77777777" w:rsidR="008242DE" w:rsidRDefault="008242DE">
      <w:pPr>
        <w:widowControl w:val="0"/>
        <w:autoSpaceDE w:val="0"/>
        <w:autoSpaceDN w:val="0"/>
        <w:adjustRightInd w:val="0"/>
        <w:spacing w:after="0" w:line="240" w:lineRule="auto"/>
        <w:rPr>
          <w:rFonts w:ascii="MS Shell Dlg" w:hAnsi="MS Shell Dlg" w:cs="MS Shell Dlg"/>
          <w:kern w:val="0"/>
          <w:sz w:val="17"/>
          <w:szCs w:val="17"/>
        </w:rPr>
      </w:pPr>
    </w:p>
    <w:p w14:paraId="5072F48A" w14:textId="77777777" w:rsidR="008242DE" w:rsidRDefault="008242DE">
      <w:pPr>
        <w:widowControl w:val="0"/>
        <w:tabs>
          <w:tab w:val="left" w:pos="56"/>
        </w:tabs>
        <w:autoSpaceDE w:val="0"/>
        <w:autoSpaceDN w:val="0"/>
        <w:adjustRightInd w:val="0"/>
        <w:spacing w:after="0" w:line="240" w:lineRule="auto"/>
        <w:rPr>
          <w:rFonts w:ascii="Times New Roman" w:hAnsi="Times New Roman" w:cs="Times New Roman"/>
          <w:kern w:val="0"/>
          <w:sz w:val="20"/>
          <w:szCs w:val="20"/>
        </w:rPr>
      </w:pPr>
    </w:p>
    <w:p w14:paraId="651C297F" w14:textId="77777777" w:rsidR="008242DE" w:rsidRDefault="008242DE">
      <w:pPr>
        <w:widowControl w:val="0"/>
        <w:autoSpaceDE w:val="0"/>
        <w:autoSpaceDN w:val="0"/>
        <w:adjustRightInd w:val="0"/>
        <w:spacing w:after="0" w:line="240" w:lineRule="auto"/>
        <w:rPr>
          <w:rFonts w:ascii="Times New Roman" w:hAnsi="Times New Roman" w:cs="Times New Roman"/>
          <w:kern w:val="0"/>
          <w:sz w:val="20"/>
          <w:szCs w:val="20"/>
        </w:rPr>
      </w:pPr>
    </w:p>
    <w:p w14:paraId="0470E567" w14:textId="77777777" w:rsidR="008242DE" w:rsidRDefault="008242DE">
      <w:pPr>
        <w:widowControl w:val="0"/>
        <w:autoSpaceDE w:val="0"/>
        <w:autoSpaceDN w:val="0"/>
        <w:adjustRightInd w:val="0"/>
        <w:spacing w:after="0" w:line="240" w:lineRule="auto"/>
        <w:rPr>
          <w:rFonts w:ascii="Times New Roman" w:hAnsi="Times New Roman" w:cs="Times New Roman"/>
          <w:kern w:val="0"/>
          <w:sz w:val="20"/>
          <w:szCs w:val="20"/>
        </w:rPr>
      </w:pPr>
    </w:p>
    <w:p w14:paraId="7A1D41FC" w14:textId="77777777" w:rsidR="008242DE" w:rsidRDefault="008242DE">
      <w:pPr>
        <w:widowControl w:val="0"/>
        <w:autoSpaceDE w:val="0"/>
        <w:autoSpaceDN w:val="0"/>
        <w:adjustRightInd w:val="0"/>
        <w:spacing w:after="0" w:line="240" w:lineRule="auto"/>
        <w:rPr>
          <w:rFonts w:ascii="Times New Roman" w:hAnsi="Times New Roman" w:cs="Times New Roman"/>
          <w:kern w:val="0"/>
          <w:sz w:val="20"/>
          <w:szCs w:val="20"/>
        </w:rPr>
      </w:pPr>
    </w:p>
    <w:p w14:paraId="4F7948C6" w14:textId="77777777" w:rsidR="008242DE" w:rsidRDefault="008242DE">
      <w:pPr>
        <w:widowControl w:val="0"/>
        <w:autoSpaceDE w:val="0"/>
        <w:autoSpaceDN w:val="0"/>
        <w:adjustRightInd w:val="0"/>
        <w:spacing w:after="0" w:line="240" w:lineRule="auto"/>
        <w:rPr>
          <w:rFonts w:ascii="Times New Roman" w:hAnsi="Times New Roman" w:cs="Times New Roman"/>
          <w:kern w:val="0"/>
          <w:sz w:val="20"/>
          <w:szCs w:val="20"/>
        </w:rPr>
      </w:pPr>
    </w:p>
    <w:p w14:paraId="7AE9A0E1" w14:textId="77777777" w:rsidR="008242DE" w:rsidRDefault="008242DE">
      <w:pPr>
        <w:widowControl w:val="0"/>
        <w:autoSpaceDE w:val="0"/>
        <w:autoSpaceDN w:val="0"/>
        <w:adjustRightInd w:val="0"/>
        <w:spacing w:after="0" w:line="240" w:lineRule="auto"/>
        <w:rPr>
          <w:rFonts w:ascii="Times New Roman" w:hAnsi="Times New Roman" w:cs="Times New Roman"/>
          <w:kern w:val="0"/>
          <w:sz w:val="11"/>
          <w:szCs w:val="11"/>
        </w:rPr>
      </w:pPr>
    </w:p>
    <w:p w14:paraId="0654E9DD" w14:textId="6450A082" w:rsidR="008242DE" w:rsidRDefault="008242DE" w:rsidP="00CC1207">
      <w:pPr>
        <w:widowControl w:val="0"/>
        <w:tabs>
          <w:tab w:val="left" w:pos="8772"/>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sidR="00CC1207">
        <w:rPr>
          <w:rFonts w:ascii="Arial" w:hAnsi="Arial" w:cs="Arial"/>
          <w:color w:val="000000"/>
          <w:kern w:val="0"/>
          <w:sz w:val="16"/>
          <w:szCs w:val="16"/>
        </w:rPr>
        <w:t>11</w:t>
      </w:r>
      <w:r>
        <w:rPr>
          <w:rFonts w:ascii="Arial" w:hAnsi="Arial" w:cs="Arial"/>
          <w:color w:val="000000"/>
          <w:kern w:val="0"/>
          <w:sz w:val="16"/>
          <w:szCs w:val="16"/>
        </w:rPr>
        <w:t>/1</w:t>
      </w:r>
      <w:r w:rsidR="00CC1207">
        <w:rPr>
          <w:rFonts w:ascii="Arial" w:hAnsi="Arial" w:cs="Arial"/>
          <w:color w:val="000000"/>
          <w:kern w:val="0"/>
          <w:sz w:val="16"/>
          <w:szCs w:val="16"/>
        </w:rPr>
        <w:t>1</w:t>
      </w:r>
    </w:p>
    <w:p w14:paraId="029C792A" w14:textId="77777777" w:rsidR="008242DE" w:rsidRDefault="008242DE">
      <w:pPr>
        <w:widowControl w:val="0"/>
        <w:autoSpaceDE w:val="0"/>
        <w:autoSpaceDN w:val="0"/>
        <w:adjustRightInd w:val="0"/>
        <w:spacing w:after="0" w:line="240" w:lineRule="auto"/>
        <w:rPr>
          <w:rFonts w:ascii="Arial" w:hAnsi="Arial" w:cs="Arial"/>
          <w:color w:val="000000"/>
          <w:kern w:val="0"/>
          <w:sz w:val="10"/>
          <w:szCs w:val="10"/>
        </w:rPr>
      </w:pPr>
    </w:p>
    <w:p w14:paraId="47E0E460" w14:textId="762F3DA3" w:rsidR="008242DE" w:rsidRDefault="008242DE">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p>
    <w:sectPr w:rsidR="008242DE">
      <w:pgSz w:w="11907" w:h="16839" w:code="9"/>
      <w:pgMar w:top="0" w:right="1134" w:bottom="567"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Shell Dlg">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defaultTabStop w:val="56"/>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4BFE"/>
    <w:rsid w:val="00634FDE"/>
    <w:rsid w:val="00773056"/>
    <w:rsid w:val="008242DE"/>
    <w:rsid w:val="00AF73ED"/>
    <w:rsid w:val="00B1768F"/>
    <w:rsid w:val="00B24BFE"/>
    <w:rsid w:val="00CC1207"/>
    <w:rsid w:val="00DE4E0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AC3FC39"/>
  <w14:defaultImageDpi w14:val="0"/>
  <w15:docId w15:val="{DB278AB8-C7AF-4927-A152-7C93BF9BA5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fr-FR" w:eastAsia="fr-F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2992</Words>
  <Characters>19570</Characters>
  <Application>Microsoft Office Word</Application>
  <DocSecurity>0</DocSecurity>
  <Lines>163</Lines>
  <Paragraphs>45</Paragraphs>
  <ScaleCrop>false</ScaleCrop>
  <Company/>
  <LinksUpToDate>false</LinksUpToDate>
  <CharactersWithSpaces>22517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Coralie</dc:creator>
  <cp:keywords/>
  <dc:description/>
  <cp:lastModifiedBy>Héléne - L'instant Bougies</cp:lastModifiedBy>
  <cp:revision>4</cp:revision>
  <dcterms:created xsi:type="dcterms:W3CDTF">2025-04-22T08:23:00Z</dcterms:created>
  <dcterms:modified xsi:type="dcterms:W3CDTF">2025-04-23T09:20:00Z</dcterms:modified>
</cp:coreProperties>
</file>