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0298ED" w14:textId="77777777" w:rsidR="0087611B" w:rsidRDefault="0087611B">
      <w:pPr>
        <w:widowControl w:val="0"/>
        <w:autoSpaceDE w:val="0"/>
        <w:autoSpaceDN w:val="0"/>
        <w:adjustRightInd w:val="0"/>
        <w:spacing w:after="0" w:line="240" w:lineRule="auto"/>
        <w:rPr>
          <w:rFonts w:ascii="Times New Roman" w:hAnsi="Times New Roman" w:cs="Times New Roman"/>
          <w:kern w:val="0"/>
          <w:sz w:val="3"/>
          <w:szCs w:val="3"/>
        </w:rPr>
      </w:pPr>
    </w:p>
    <w:p w14:paraId="7FB1A944" w14:textId="77777777" w:rsidR="0087611B" w:rsidRDefault="0087611B">
      <w:pPr>
        <w:widowControl w:val="0"/>
        <w:tabs>
          <w:tab w:val="right" w:pos="12217"/>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LIBREVISION :</w:t>
      </w:r>
    </w:p>
    <w:p w14:paraId="5DB78891"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64FF0E0C"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7CAC75D"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94F0EEE"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8FC99A0"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6D9E6ECE" w14:textId="77777777" w:rsidR="0087611B" w:rsidRDefault="0087611B">
      <w:pPr>
        <w:widowControl w:val="0"/>
        <w:autoSpaceDE w:val="0"/>
        <w:autoSpaceDN w:val="0"/>
        <w:adjustRightInd w:val="0"/>
        <w:spacing w:after="0" w:line="240" w:lineRule="auto"/>
        <w:rPr>
          <w:rFonts w:ascii="Arial" w:hAnsi="Arial" w:cs="Arial"/>
          <w:color w:val="000000"/>
          <w:kern w:val="0"/>
          <w:sz w:val="9"/>
          <w:szCs w:val="9"/>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17709548"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20DD350"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551BB050"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2247E001"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3A695244" w14:textId="77777777" w:rsidR="0087611B" w:rsidRDefault="0087611B">
      <w:pPr>
        <w:widowControl w:val="0"/>
        <w:tabs>
          <w:tab w:val="left" w:pos="56"/>
          <w:tab w:val="left" w:pos="1434"/>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Révision : FDS_CLIENT-1-CLP du 22/04/2025</w:t>
      </w:r>
    </w:p>
    <w:p w14:paraId="7585D49D" w14:textId="77777777" w:rsidR="0087611B" w:rsidRDefault="0087611B">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37"/>
      </w:tblGrid>
      <w:tr w:rsidR="00C73F0E" w14:paraId="22CE76FA" w14:textId="77777777">
        <w:trPr>
          <w:trHeight w:hRule="exact" w:val="490"/>
        </w:trPr>
        <w:tc>
          <w:tcPr>
            <w:tcW w:w="9637" w:type="dxa"/>
            <w:tcBorders>
              <w:top w:val="single" w:sz="6" w:space="0" w:color="000000"/>
              <w:left w:val="single" w:sz="6" w:space="0" w:color="000000"/>
              <w:bottom w:val="single" w:sz="6" w:space="0" w:color="000000"/>
              <w:right w:val="single" w:sz="6" w:space="0" w:color="000000"/>
            </w:tcBorders>
            <w:shd w:val="clear" w:color="auto" w:fill="auto"/>
            <w:vAlign w:val="center"/>
          </w:tcPr>
          <w:p w14:paraId="2A3A8A0A" w14:textId="77777777" w:rsidR="0087611B" w:rsidRDefault="0087611B">
            <w:pPr>
              <w:widowControl w:val="0"/>
              <w:autoSpaceDE w:val="0"/>
              <w:autoSpaceDN w:val="0"/>
              <w:adjustRightInd w:val="0"/>
              <w:spacing w:after="0" w:line="240" w:lineRule="auto"/>
              <w:jc w:val="center"/>
              <w:rPr>
                <w:rFonts w:ascii="Arial" w:hAnsi="Arial" w:cs="Arial"/>
                <w:b/>
                <w:bCs/>
                <w:color w:val="000000"/>
                <w:kern w:val="0"/>
                <w:sz w:val="32"/>
                <w:szCs w:val="32"/>
              </w:rPr>
            </w:pPr>
            <w:r>
              <w:rPr>
                <w:rFonts w:ascii="Arial" w:hAnsi="Arial" w:cs="Arial"/>
                <w:b/>
                <w:bCs/>
                <w:color w:val="000000"/>
                <w:kern w:val="0"/>
                <w:sz w:val="32"/>
                <w:szCs w:val="32"/>
              </w:rPr>
              <w:t>SAUGE 10%</w:t>
            </w:r>
          </w:p>
        </w:tc>
      </w:tr>
    </w:tbl>
    <w:p w14:paraId="65B72A63" w14:textId="77777777" w:rsidR="0087611B" w:rsidRDefault="0087611B">
      <w:pPr>
        <w:widowControl w:val="0"/>
        <w:autoSpaceDE w:val="0"/>
        <w:autoSpaceDN w:val="0"/>
        <w:adjustRightInd w:val="0"/>
        <w:spacing w:after="0" w:line="240" w:lineRule="auto"/>
        <w:rPr>
          <w:rFonts w:ascii="Arial" w:hAnsi="Arial" w:cs="Arial"/>
          <w:b/>
          <w:bCs/>
          <w:color w:val="000000"/>
          <w:kern w:val="0"/>
          <w:sz w:val="12"/>
          <w:szCs w:val="12"/>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7F8460CB"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EE2027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 IDENTIFICATION DE LA SUBSTANCE/DU MELANGE ET DE LA SOCIETE/L'ENTREPRISE</w:t>
            </w:r>
          </w:p>
        </w:tc>
      </w:tr>
    </w:tbl>
    <w:p w14:paraId="1482515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667771B6"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611487D6" w14:textId="77777777">
        <w:trPr>
          <w:trHeight w:hRule="exact" w:val="334"/>
        </w:trPr>
        <w:tc>
          <w:tcPr>
            <w:tcW w:w="9640" w:type="dxa"/>
            <w:tcBorders>
              <w:top w:val="nil"/>
              <w:left w:val="nil"/>
              <w:bottom w:val="nil"/>
              <w:right w:val="nil"/>
            </w:tcBorders>
            <w:shd w:val="clear" w:color="auto" w:fill="FFFFFF"/>
            <w:vAlign w:val="center"/>
          </w:tcPr>
          <w:p w14:paraId="0F523DA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 Identificateur de produit</w:t>
            </w:r>
          </w:p>
        </w:tc>
      </w:tr>
    </w:tbl>
    <w:p w14:paraId="6BABF7DA"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F50619A"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09BD3115" w14:textId="5906510C" w:rsidR="0087611B" w:rsidRDefault="0087611B">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SAUGE 10%</w:t>
      </w:r>
    </w:p>
    <w:p w14:paraId="2C034882" w14:textId="098BF36D" w:rsidR="0087611B" w:rsidRDefault="00035CD6" w:rsidP="00035CD6">
      <w:pPr>
        <w:rPr>
          <w:rFonts w:ascii="MS Shell Dlg" w:hAnsi="MS Shell Dlg" w:cs="MS Shell Dlg"/>
          <w:kern w:val="0"/>
          <w:sz w:val="17"/>
          <w:szCs w:val="17"/>
        </w:rPr>
      </w:pPr>
      <w:r w:rsidRPr="00237AC8">
        <w:rPr>
          <w:rFonts w:ascii="Arial" w:hAnsi="Arial" w:cs="Arial"/>
          <w:b/>
          <w:bCs/>
          <w:color w:val="000000" w:themeColor="text1"/>
          <w:sz w:val="20"/>
          <w:szCs w:val="20"/>
        </w:rPr>
        <w:t xml:space="preserve">UFI : </w:t>
      </w:r>
      <w:r>
        <w:rPr>
          <w:rFonts w:ascii="Arial" w:hAnsi="Arial" w:cs="Arial"/>
          <w:b/>
          <w:bCs/>
          <w:color w:val="000000" w:themeColor="text1"/>
          <w:sz w:val="20"/>
          <w:szCs w:val="20"/>
        </w:rPr>
        <w:t>OUI</w:t>
      </w:r>
    </w:p>
    <w:p w14:paraId="15016A90"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2C14213B" w14:textId="77777777">
        <w:trPr>
          <w:trHeight w:hRule="exact" w:val="334"/>
        </w:trPr>
        <w:tc>
          <w:tcPr>
            <w:tcW w:w="9640" w:type="dxa"/>
            <w:tcBorders>
              <w:top w:val="nil"/>
              <w:left w:val="nil"/>
              <w:bottom w:val="nil"/>
              <w:right w:val="nil"/>
            </w:tcBorders>
            <w:shd w:val="clear" w:color="auto" w:fill="FFFFFF"/>
            <w:vAlign w:val="center"/>
          </w:tcPr>
          <w:p w14:paraId="7261C6C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 Utilisations identifiées pertinentes de la substance ou du mélange et utilisations déconseillées</w:t>
            </w:r>
          </w:p>
        </w:tc>
      </w:tr>
    </w:tbl>
    <w:p w14:paraId="1B4B9300"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D53342D"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E9491DD" w14:textId="3D02F9AC" w:rsidR="0087611B" w:rsidRDefault="0087611B" w:rsidP="00173E32">
      <w:pPr>
        <w:autoSpaceDE w:val="0"/>
        <w:autoSpaceDN w:val="0"/>
        <w:adjustRightInd w:val="0"/>
        <w:spacing w:after="0" w:line="240" w:lineRule="auto"/>
        <w:rPr>
          <w:rFonts w:ascii="Verdana" w:hAnsi="Verdana" w:cs="Verdana"/>
          <w:color w:val="FFFFFF"/>
          <w:kern w:val="0"/>
          <w:sz w:val="20"/>
          <w:szCs w:val="20"/>
        </w:rPr>
      </w:pPr>
      <w:r>
        <w:rPr>
          <w:rFonts w:ascii="Times New Roman" w:hAnsi="Times New Roman" w:cs="Times New Roman"/>
          <w:kern w:val="0"/>
        </w:rPr>
        <w:tab/>
      </w:r>
      <w:r>
        <w:rPr>
          <w:rFonts w:ascii="Verdana" w:hAnsi="Verdana" w:cs="Verdana"/>
          <w:kern w:val="0"/>
          <w:sz w:val="20"/>
          <w:szCs w:val="20"/>
        </w:rPr>
        <w:t xml:space="preserve">Usage   :  </w:t>
      </w:r>
      <w:r w:rsidR="00173E32">
        <w:rPr>
          <w:rFonts w:ascii="Verdana" w:hAnsi="Verdana" w:cs="Verdana"/>
          <w:kern w:val="0"/>
          <w:sz w:val="20"/>
          <w:szCs w:val="20"/>
        </w:rPr>
        <w:t>Bougie parfumée.</w:t>
      </w:r>
    </w:p>
    <w:p w14:paraId="24ACB503"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p>
    <w:p w14:paraId="10A8F2F5"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3C7D63B1"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3C35A841" w14:textId="77777777">
        <w:trPr>
          <w:trHeight w:hRule="exact" w:val="334"/>
        </w:trPr>
        <w:tc>
          <w:tcPr>
            <w:tcW w:w="9640" w:type="dxa"/>
            <w:tcBorders>
              <w:top w:val="nil"/>
              <w:left w:val="nil"/>
              <w:bottom w:val="nil"/>
              <w:right w:val="nil"/>
            </w:tcBorders>
            <w:shd w:val="clear" w:color="auto" w:fill="FFFFFF"/>
            <w:vAlign w:val="center"/>
          </w:tcPr>
          <w:p w14:paraId="31664A1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1.3. Renseignements concernant le fournisseur de la fiche de données de sécurité</w:t>
            </w:r>
          </w:p>
        </w:tc>
      </w:tr>
    </w:tbl>
    <w:p w14:paraId="7184932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060E8C07"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55F9CFBB" w14:textId="77777777" w:rsidR="00035CD6" w:rsidRPr="00237AC8" w:rsidRDefault="00035CD6" w:rsidP="00035CD6">
      <w:pPr>
        <w:spacing w:after="0" w:line="240" w:lineRule="auto"/>
        <w:rPr>
          <w:rFonts w:eastAsiaTheme="minorHAnsi"/>
          <w:b/>
          <w:bCs/>
          <w:color w:val="000000" w:themeColor="text1"/>
          <w:szCs w:val="20"/>
          <w:lang w:eastAsia="en-US"/>
        </w:rPr>
      </w:pPr>
      <w:bookmarkStart w:id="0" w:name="_Hlk104301758"/>
      <w:r w:rsidRPr="00237AC8">
        <w:rPr>
          <w:rFonts w:eastAsiaTheme="minorHAnsi"/>
          <w:b/>
          <w:bCs/>
          <w:color w:val="000000" w:themeColor="text1"/>
          <w:szCs w:val="20"/>
          <w:lang w:eastAsia="en-US"/>
        </w:rPr>
        <w:t>Fabricant :</w:t>
      </w:r>
    </w:p>
    <w:p w14:paraId="6BA32F9E" w14:textId="77777777" w:rsidR="00035CD6" w:rsidRPr="00237AC8" w:rsidRDefault="00035CD6" w:rsidP="00035CD6">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[Nom de votre société]</w:t>
      </w:r>
    </w:p>
    <w:p w14:paraId="6E66B5CF" w14:textId="77777777" w:rsidR="00035CD6" w:rsidRPr="00237AC8" w:rsidRDefault="00035CD6" w:rsidP="00035CD6">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[Adresse]</w:t>
      </w:r>
    </w:p>
    <w:p w14:paraId="7559B850" w14:textId="77777777" w:rsidR="00035CD6" w:rsidRPr="00237AC8" w:rsidRDefault="00035CD6" w:rsidP="00035CD6">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[Pays]</w:t>
      </w:r>
    </w:p>
    <w:p w14:paraId="0E00C77B" w14:textId="77777777" w:rsidR="00035CD6" w:rsidRPr="00237AC8" w:rsidRDefault="00035CD6" w:rsidP="00035CD6">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[Téléphone]</w:t>
      </w:r>
    </w:p>
    <w:p w14:paraId="4EF17B3F" w14:textId="77777777" w:rsidR="00035CD6" w:rsidRPr="00237AC8" w:rsidRDefault="00035CD6" w:rsidP="00035CD6">
      <w:pPr>
        <w:spacing w:after="0" w:line="240" w:lineRule="auto"/>
        <w:rPr>
          <w:rFonts w:eastAsiaTheme="minorHAnsi"/>
          <w:color w:val="000000" w:themeColor="text1"/>
          <w:szCs w:val="20"/>
          <w:lang w:eastAsia="en-US"/>
        </w:rPr>
      </w:pPr>
      <w:r w:rsidRPr="00237AC8">
        <w:rPr>
          <w:rFonts w:eastAsiaTheme="minorHAnsi"/>
          <w:color w:val="000000" w:themeColor="text1"/>
          <w:szCs w:val="20"/>
          <w:lang w:eastAsia="en-US"/>
        </w:rPr>
        <w:t>[Mail]</w:t>
      </w:r>
    </w:p>
    <w:bookmarkEnd w:id="0"/>
    <w:p w14:paraId="1C38E495"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4DA5F202"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6C1215E1" w14:textId="77777777">
        <w:trPr>
          <w:trHeight w:hRule="exact" w:val="334"/>
        </w:trPr>
        <w:tc>
          <w:tcPr>
            <w:tcW w:w="9640" w:type="dxa"/>
            <w:tcBorders>
              <w:top w:val="nil"/>
              <w:left w:val="nil"/>
              <w:bottom w:val="nil"/>
              <w:right w:val="nil"/>
            </w:tcBorders>
            <w:shd w:val="clear" w:color="auto" w:fill="FFFFFF"/>
            <w:vAlign w:val="center"/>
          </w:tcPr>
          <w:p w14:paraId="7242144F"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 Numéro d'appel d'urgence</w:t>
            </w:r>
          </w:p>
        </w:tc>
      </w:tr>
    </w:tbl>
    <w:p w14:paraId="0CDE4A42"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6D380A5"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3AFB1C66"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 xml:space="preserve">Téléphone en cas d’urgence (à utiliser par le médecin traitant) : </w:t>
      </w:r>
    </w:p>
    <w:p w14:paraId="4E7D4274"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 xml:space="preserve">France : </w:t>
      </w:r>
    </w:p>
    <w:p w14:paraId="366B4E55"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 de Nancy : + 33 (0)3 83 85 21 92</w:t>
      </w:r>
    </w:p>
    <w:p w14:paraId="4DA8E5D3"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Belgique :</w:t>
      </w:r>
    </w:p>
    <w:p w14:paraId="6385AC69"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Antipoisons : + 320 22 64 96 36</w:t>
      </w:r>
    </w:p>
    <w:p w14:paraId="1A343367"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Luxembourg :</w:t>
      </w:r>
    </w:p>
    <w:p w14:paraId="5FA4C88A"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Centre Antipoisons : + 352 24 78 55 51</w:t>
      </w:r>
    </w:p>
    <w:p w14:paraId="4FAE32F8" w14:textId="77777777" w:rsidR="0087611B" w:rsidRDefault="0087611B">
      <w:pPr>
        <w:widowControl w:val="0"/>
        <w:autoSpaceDE w:val="0"/>
        <w:autoSpaceDN w:val="0"/>
        <w:adjustRightInd w:val="0"/>
        <w:spacing w:after="0" w:line="240" w:lineRule="auto"/>
        <w:rPr>
          <w:rFonts w:ascii="Verdana" w:hAnsi="Verdana" w:cs="Verdana"/>
          <w:color w:val="FFFFFF"/>
          <w:kern w:val="0"/>
          <w:sz w:val="17"/>
          <w:szCs w:val="17"/>
        </w:rPr>
      </w:pPr>
    </w:p>
    <w:p w14:paraId="68E62FF4"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34363B93"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1CA9801"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2: IDENTIFICATION DES DANGERS</w:t>
            </w:r>
          </w:p>
        </w:tc>
      </w:tr>
    </w:tbl>
    <w:p w14:paraId="1F984EB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111AEC8"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3BFAF8C2" w14:textId="77777777">
        <w:trPr>
          <w:trHeight w:hRule="exact" w:val="334"/>
        </w:trPr>
        <w:tc>
          <w:tcPr>
            <w:tcW w:w="9640" w:type="dxa"/>
            <w:tcBorders>
              <w:top w:val="nil"/>
              <w:left w:val="nil"/>
              <w:bottom w:val="nil"/>
              <w:right w:val="nil"/>
            </w:tcBorders>
            <w:shd w:val="clear" w:color="auto" w:fill="FFFFFF"/>
            <w:vAlign w:val="center"/>
          </w:tcPr>
          <w:p w14:paraId="0E6B0DBE"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2.1. Classification de la substance ou du mélange</w:t>
            </w:r>
          </w:p>
        </w:tc>
      </w:tr>
    </w:tbl>
    <w:p w14:paraId="2625EFF0"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8728C47"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D7C3B35"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u w:val="single"/>
        </w:rPr>
      </w:pPr>
      <w:r>
        <w:rPr>
          <w:rFonts w:ascii="Times New Roman" w:hAnsi="Times New Roman" w:cs="Times New Roman"/>
          <w:kern w:val="0"/>
        </w:rPr>
        <w:tab/>
      </w:r>
      <w:r>
        <w:rPr>
          <w:rFonts w:ascii="Arial" w:hAnsi="Arial" w:cs="Arial"/>
          <w:color w:val="000000"/>
          <w:kern w:val="0"/>
          <w:sz w:val="18"/>
          <w:szCs w:val="18"/>
          <w:u w:val="single"/>
        </w:rPr>
        <w:t>Classification GHS :</w:t>
      </w:r>
    </w:p>
    <w:p w14:paraId="21F86208" w14:textId="77777777" w:rsidR="0087611B" w:rsidRDefault="0087611B">
      <w:pPr>
        <w:widowControl w:val="0"/>
        <w:autoSpaceDE w:val="0"/>
        <w:autoSpaceDN w:val="0"/>
        <w:adjustRightInd w:val="0"/>
        <w:spacing w:after="0" w:line="240" w:lineRule="auto"/>
        <w:rPr>
          <w:rFonts w:ascii="Arial" w:hAnsi="Arial" w:cs="Arial"/>
          <w:color w:val="000000"/>
          <w:kern w:val="0"/>
          <w:sz w:val="8"/>
          <w:szCs w:val="8"/>
          <w:u w:val="single"/>
        </w:rPr>
      </w:pPr>
    </w:p>
    <w:p w14:paraId="50D59776"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r>
        <w:rPr>
          <w:rFonts w:ascii="MS Shell Dlg" w:hAnsi="MS Shell Dlg" w:cs="MS Shell Dlg"/>
          <w:kern w:val="0"/>
          <w:sz w:val="17"/>
          <w:szCs w:val="17"/>
        </w:rPr>
        <w:t>(LégislationCLP)</w:t>
      </w:r>
    </w:p>
    <w:p w14:paraId="2D205971"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4D141A25"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Aquatic Chronic 2</w:t>
      </w:r>
      <w:r>
        <w:rPr>
          <w:rFonts w:ascii="MS Shell Dlg" w:hAnsi="MS Shell Dlg" w:cs="MS Shell Dlg"/>
          <w:kern w:val="0"/>
          <w:sz w:val="17"/>
          <w:szCs w:val="17"/>
        </w:rPr>
        <w:tab/>
        <w:t>Dangers pour le milieu aquatique - toxicité chronique 2</w:t>
      </w:r>
    </w:p>
    <w:p w14:paraId="57DC8E9D" w14:textId="15A49EFB" w:rsidR="00173E32" w:rsidRDefault="0087611B" w:rsidP="00173E32">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Skin Sens. 1</w:t>
      </w:r>
      <w:r>
        <w:rPr>
          <w:rFonts w:ascii="MS Shell Dlg" w:hAnsi="MS Shell Dlg" w:cs="MS Shell Dlg"/>
          <w:kern w:val="0"/>
          <w:sz w:val="17"/>
          <w:szCs w:val="17"/>
        </w:rPr>
        <w:tab/>
        <w:t>Sensibil</w:t>
      </w:r>
      <w:r w:rsidR="00173E32">
        <w:rPr>
          <w:rFonts w:ascii="MS Shell Dlg" w:hAnsi="MS Shell Dlg" w:cs="MS Shell Dlg"/>
          <w:kern w:val="0"/>
          <w:sz w:val="17"/>
          <w:szCs w:val="17"/>
        </w:rPr>
        <w:t>isation cutanée 1</w:t>
      </w:r>
    </w:p>
    <w:p w14:paraId="435804D0" w14:textId="77777777" w:rsidR="00173E32" w:rsidRDefault="00173E32" w:rsidP="00173E32">
      <w:pPr>
        <w:widowControl w:val="0"/>
        <w:autoSpaceDE w:val="0"/>
        <w:autoSpaceDN w:val="0"/>
        <w:adjustRightInd w:val="0"/>
        <w:spacing w:after="0" w:line="240" w:lineRule="auto"/>
        <w:rPr>
          <w:rFonts w:ascii="MS Shell Dlg" w:hAnsi="MS Shell Dlg" w:cs="MS Shell Dlg"/>
          <w:kern w:val="0"/>
          <w:sz w:val="17"/>
          <w:szCs w:val="17"/>
        </w:rPr>
      </w:pPr>
    </w:p>
    <w:p w14:paraId="22BD68FF" w14:textId="77777777" w:rsidR="00173E32" w:rsidRDefault="00173E32" w:rsidP="00173E32">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H317 - Peut provoquer une allergie cutanée.</w:t>
      </w:r>
    </w:p>
    <w:p w14:paraId="5771B269" w14:textId="77777777" w:rsidR="00173E32" w:rsidRDefault="00173E32" w:rsidP="00173E32">
      <w:pPr>
        <w:widowControl w:val="0"/>
        <w:autoSpaceDE w:val="0"/>
        <w:autoSpaceDN w:val="0"/>
        <w:adjustRightInd w:val="0"/>
        <w:spacing w:after="0" w:line="240" w:lineRule="auto"/>
        <w:rPr>
          <w:rFonts w:ascii="MS Shell Dlg" w:hAnsi="MS Shell Dlg" w:cs="MS Shell Dlg"/>
          <w:kern w:val="0"/>
          <w:sz w:val="17"/>
          <w:szCs w:val="17"/>
        </w:rPr>
      </w:pPr>
      <w:r>
        <w:rPr>
          <w:rFonts w:ascii="MS Shell Dlg" w:hAnsi="MS Shell Dlg" w:cs="MS Shell Dlg"/>
          <w:kern w:val="0"/>
          <w:sz w:val="17"/>
          <w:szCs w:val="17"/>
        </w:rPr>
        <w:t>H411 - Toxique pour les organismes aquatiques, entraîne des effets néfastes à long terme.</w:t>
      </w:r>
    </w:p>
    <w:p w14:paraId="173BCBF8" w14:textId="3FD653B1"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p w14:paraId="3CF046EA"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0FF3BF81"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15067F93" w14:textId="77777777" w:rsidR="0087611B" w:rsidRDefault="0087611B">
      <w:pPr>
        <w:widowControl w:val="0"/>
        <w:autoSpaceDE w:val="0"/>
        <w:autoSpaceDN w:val="0"/>
        <w:adjustRightInd w:val="0"/>
        <w:spacing w:after="0" w:line="240" w:lineRule="auto"/>
        <w:rPr>
          <w:rFonts w:ascii="Times New Roman" w:hAnsi="Times New Roman" w:cs="Times New Roman"/>
          <w:kern w:val="0"/>
          <w:sz w:val="2"/>
          <w:szCs w:val="2"/>
        </w:rPr>
      </w:pPr>
    </w:p>
    <w:p w14:paraId="3558D75C"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1/12</w:t>
      </w:r>
    </w:p>
    <w:p w14:paraId="2C4ABDAA"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4A5AE30C"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BC5175B"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31DC94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8BFDD72"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39F35DB"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7F117867"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DE1EB6D"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5C451661"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617876F4"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6578682C"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574151A6"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45DF1F2C" w14:textId="5EBA317A" w:rsidR="0087611B" w:rsidRDefault="0087611B">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r>
        <w:rPr>
          <w:rFonts w:ascii="MS Shell Dlg" w:hAnsi="MS Shell Dlg" w:cs="MS Shell Dlg"/>
          <w:kern w:val="0"/>
          <w:sz w:val="17"/>
          <w:szCs w:val="17"/>
        </w:rPr>
        <w:t>EUH208 - Contient methyl cedryl ketone (vertofix coeur), ethoxymethoxycyclododecane (boisambrene), 4,7,7-trimethyl-8-oxabicyclo[2.2.2]octane (eucalyptol), 3,7-dimethylocta-1,6-dien-3-ol (linalool), [3R-(3a,3aß,6a,7ß,8aa)]-octahydro-6-methoxy-3,6,8,8-tetramethyl-1H-3a,7-methanoazulene (cedramber), reaction mass of 1-(1,2,3,4,5,6,7,8 and 1-(1,2,3,4,6,7,8,8a and 1-(1,2,3,5,6,7,8,8a-octahydro-2,3,8,8-tetramethyl-2-naphthyl)ethan-1-one (iso e super).  Peut produire une réaction allergique</w:t>
      </w:r>
    </w:p>
    <w:p w14:paraId="1BBBADA2"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2"/>
          <w:szCs w:val="2"/>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5EBA9809" w14:textId="77777777">
        <w:trPr>
          <w:trHeight w:hRule="exact" w:val="334"/>
        </w:trPr>
        <w:tc>
          <w:tcPr>
            <w:tcW w:w="9640" w:type="dxa"/>
            <w:tcBorders>
              <w:top w:val="nil"/>
              <w:left w:val="nil"/>
              <w:bottom w:val="nil"/>
              <w:right w:val="nil"/>
            </w:tcBorders>
            <w:shd w:val="clear" w:color="auto" w:fill="FFFFFF"/>
            <w:vAlign w:val="center"/>
          </w:tcPr>
          <w:p w14:paraId="0A00E0BE"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2.2. Éléments d'étiquetage</w:t>
            </w:r>
          </w:p>
        </w:tc>
      </w:tr>
    </w:tbl>
    <w:p w14:paraId="19E3108A"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36FE3954"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u w:val="single"/>
        </w:rPr>
      </w:pPr>
      <w:r>
        <w:rPr>
          <w:rFonts w:ascii="Times New Roman" w:hAnsi="Times New Roman" w:cs="Times New Roman"/>
          <w:kern w:val="0"/>
        </w:rPr>
        <w:tab/>
      </w:r>
      <w:r>
        <w:rPr>
          <w:rFonts w:ascii="Arial" w:hAnsi="Arial" w:cs="Arial"/>
          <w:color w:val="000000"/>
          <w:kern w:val="0"/>
          <w:sz w:val="18"/>
          <w:szCs w:val="18"/>
          <w:u w:val="single"/>
        </w:rPr>
        <w:t>Classification GHS :</w:t>
      </w:r>
    </w:p>
    <w:p w14:paraId="51EA1206" w14:textId="77777777" w:rsidR="0087611B" w:rsidRDefault="0087611B">
      <w:pPr>
        <w:widowControl w:val="0"/>
        <w:autoSpaceDE w:val="0"/>
        <w:autoSpaceDN w:val="0"/>
        <w:adjustRightInd w:val="0"/>
        <w:spacing w:after="0" w:line="240" w:lineRule="auto"/>
        <w:rPr>
          <w:rFonts w:ascii="Arial" w:hAnsi="Arial" w:cs="Arial"/>
          <w:color w:val="000000"/>
          <w:kern w:val="0"/>
          <w:sz w:val="8"/>
          <w:szCs w:val="8"/>
          <w:u w:val="single"/>
        </w:rPr>
      </w:pPr>
    </w:p>
    <w:p w14:paraId="1BC24719"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r>
        <w:rPr>
          <w:rFonts w:ascii="Times New Roman" w:hAnsi="Times New Roman" w:cs="Times New Roman"/>
          <w:kern w:val="0"/>
        </w:rPr>
        <w:tab/>
      </w:r>
      <w:r>
        <w:rPr>
          <w:rFonts w:ascii="MS Shell Dlg" w:hAnsi="MS Shell Dlg" w:cs="MS Shell Dlg"/>
          <w:kern w:val="0"/>
          <w:sz w:val="17"/>
          <w:szCs w:val="17"/>
        </w:rPr>
        <w:t>(LégislationCLP)</w:t>
      </w:r>
    </w:p>
    <w:p w14:paraId="072E5889"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18073A11"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684B5DCA"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4"/>
          <w:szCs w:val="14"/>
        </w:rPr>
      </w:pPr>
    </w:p>
    <w:p w14:paraId="2E59F064" w14:textId="77777777" w:rsidR="0087611B" w:rsidRDefault="0087611B">
      <w:pPr>
        <w:widowControl w:val="0"/>
        <w:tabs>
          <w:tab w:val="left" w:pos="850"/>
          <w:tab w:val="left" w:pos="2079"/>
        </w:tabs>
        <w:autoSpaceDE w:val="0"/>
        <w:autoSpaceDN w:val="0"/>
        <w:adjustRightInd w:val="0"/>
        <w:spacing w:after="0" w:line="240" w:lineRule="auto"/>
        <w:rPr>
          <w:rFonts w:ascii="Times New Roman" w:hAnsi="Times New Roman" w:cs="Times New Roman"/>
          <w:kern w:val="0"/>
        </w:rPr>
      </w:pPr>
      <w:r>
        <w:rPr>
          <w:rFonts w:ascii="Times New Roman" w:hAnsi="Times New Roman" w:cs="Times New Roman"/>
          <w:kern w:val="0"/>
        </w:rPr>
        <w:tab/>
      </w:r>
      <w:r>
        <w:rPr>
          <w:rFonts w:ascii="Times New Roman" w:hAnsi="Times New Roman" w:cs="Times New Roman"/>
          <w:noProof/>
          <w:kern w:val="0"/>
        </w:rPr>
        <w:drawing>
          <wp:inline distT="0" distB="0" distL="0" distR="0" wp14:anchorId="2855C11D" wp14:editId="7CDE2FFA">
            <wp:extent cx="647700" cy="60007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47700" cy="600075"/>
                    </a:xfrm>
                    <a:prstGeom prst="rect">
                      <a:avLst/>
                    </a:prstGeom>
                    <a:noFill/>
                    <a:ln>
                      <a:noFill/>
                    </a:ln>
                  </pic:spPr>
                </pic:pic>
              </a:graphicData>
            </a:graphic>
          </wp:inline>
        </w:drawing>
      </w:r>
      <w:r>
        <w:rPr>
          <w:rFonts w:ascii="Times New Roman" w:hAnsi="Times New Roman" w:cs="Times New Roman"/>
          <w:kern w:val="0"/>
        </w:rPr>
        <w:tab/>
      </w:r>
      <w:r>
        <w:rPr>
          <w:rFonts w:ascii="Times New Roman" w:hAnsi="Times New Roman" w:cs="Times New Roman"/>
          <w:noProof/>
          <w:kern w:val="0"/>
        </w:rPr>
        <w:drawing>
          <wp:inline distT="0" distB="0" distL="0" distR="0" wp14:anchorId="72E37DBB" wp14:editId="1C5B6F23">
            <wp:extent cx="647700" cy="600075"/>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47700" cy="600075"/>
                    </a:xfrm>
                    <a:prstGeom prst="rect">
                      <a:avLst/>
                    </a:prstGeom>
                    <a:noFill/>
                    <a:ln>
                      <a:noFill/>
                    </a:ln>
                  </pic:spPr>
                </pic:pic>
              </a:graphicData>
            </a:graphic>
          </wp:inline>
        </w:drawing>
      </w:r>
    </w:p>
    <w:p w14:paraId="4B67F648" w14:textId="77777777" w:rsidR="0087611B" w:rsidRDefault="0087611B">
      <w:pPr>
        <w:widowControl w:val="0"/>
        <w:autoSpaceDE w:val="0"/>
        <w:autoSpaceDN w:val="0"/>
        <w:adjustRightInd w:val="0"/>
        <w:spacing w:after="0" w:line="240" w:lineRule="auto"/>
        <w:rPr>
          <w:rFonts w:ascii="Times New Roman" w:hAnsi="Times New Roman" w:cs="Times New Roman"/>
          <w:kern w:val="0"/>
          <w:sz w:val="7"/>
          <w:szCs w:val="7"/>
        </w:rPr>
      </w:pPr>
    </w:p>
    <w:p w14:paraId="6E600CB5"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imes New Roman" w:hAnsi="Times New Roman" w:cs="Times New Roman"/>
          <w:kern w:val="0"/>
        </w:rPr>
        <w:tab/>
      </w:r>
      <w:r>
        <w:rPr>
          <w:rFonts w:ascii="Tahoma" w:hAnsi="Tahoma" w:cs="Tahoma"/>
          <w:kern w:val="0"/>
          <w:sz w:val="18"/>
          <w:szCs w:val="18"/>
        </w:rPr>
        <w:t>Mention d'avertissement :  ATTENTION</w:t>
      </w:r>
    </w:p>
    <w:p w14:paraId="75D472D0" w14:textId="77777777" w:rsidR="0087611B" w:rsidRDefault="0087611B">
      <w:pPr>
        <w:widowControl w:val="0"/>
        <w:autoSpaceDE w:val="0"/>
        <w:autoSpaceDN w:val="0"/>
        <w:adjustRightInd w:val="0"/>
        <w:spacing w:after="0" w:line="240" w:lineRule="auto"/>
        <w:rPr>
          <w:rFonts w:ascii="Tahoma" w:hAnsi="Tahoma" w:cs="Tahoma"/>
          <w:kern w:val="0"/>
          <w:sz w:val="18"/>
          <w:szCs w:val="18"/>
        </w:rPr>
      </w:pPr>
    </w:p>
    <w:p w14:paraId="72458787"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Aquatic Chronic 2</w:t>
      </w:r>
      <w:r>
        <w:rPr>
          <w:rFonts w:ascii="Tahoma" w:hAnsi="Tahoma" w:cs="Tahoma"/>
          <w:kern w:val="0"/>
          <w:sz w:val="18"/>
          <w:szCs w:val="18"/>
        </w:rPr>
        <w:tab/>
        <w:t>Dangers pour le milieu aquatique - toxicité chronique 2</w:t>
      </w:r>
    </w:p>
    <w:p w14:paraId="706D2A85"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Skin Sens. 1</w:t>
      </w:r>
      <w:r>
        <w:rPr>
          <w:rFonts w:ascii="Tahoma" w:hAnsi="Tahoma" w:cs="Tahoma"/>
          <w:kern w:val="0"/>
          <w:sz w:val="18"/>
          <w:szCs w:val="18"/>
        </w:rPr>
        <w:tab/>
        <w:t>Sensibilisation cutanée 1</w:t>
      </w:r>
    </w:p>
    <w:p w14:paraId="2705207C" w14:textId="77777777" w:rsidR="0087611B" w:rsidRDefault="0087611B">
      <w:pPr>
        <w:widowControl w:val="0"/>
        <w:autoSpaceDE w:val="0"/>
        <w:autoSpaceDN w:val="0"/>
        <w:adjustRightInd w:val="0"/>
        <w:spacing w:after="0" w:line="240" w:lineRule="auto"/>
        <w:rPr>
          <w:rFonts w:ascii="Tahoma" w:hAnsi="Tahoma" w:cs="Tahoma"/>
          <w:kern w:val="0"/>
          <w:sz w:val="18"/>
          <w:szCs w:val="18"/>
        </w:rPr>
      </w:pPr>
    </w:p>
    <w:p w14:paraId="0ABC0BBE"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H317 - Peut provoquer une allergie cutanée.</w:t>
      </w:r>
    </w:p>
    <w:p w14:paraId="6B1B3191"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H411 - Toxique pour les organismes aquatiques, entraîne des effets néfastes à long terme.</w:t>
      </w:r>
    </w:p>
    <w:p w14:paraId="0D4974B3" w14:textId="77777777" w:rsidR="0087611B" w:rsidRDefault="0087611B">
      <w:pPr>
        <w:widowControl w:val="0"/>
        <w:autoSpaceDE w:val="0"/>
        <w:autoSpaceDN w:val="0"/>
        <w:adjustRightInd w:val="0"/>
        <w:spacing w:after="0" w:line="240" w:lineRule="auto"/>
        <w:rPr>
          <w:rFonts w:ascii="Tahoma" w:hAnsi="Tahoma" w:cs="Tahoma"/>
          <w:kern w:val="0"/>
          <w:sz w:val="18"/>
          <w:szCs w:val="18"/>
        </w:rPr>
      </w:pPr>
    </w:p>
    <w:p w14:paraId="560EB597"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P261 - Éviter de respirer les poussières/fumées/gaz/brouillards/vapeurs/aérosols.</w:t>
      </w:r>
    </w:p>
    <w:p w14:paraId="0D595566"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P272 - Les vêtements de travail contaminés ne devraient pas sortir du lieu de travail.</w:t>
      </w:r>
    </w:p>
    <w:p w14:paraId="372DE0FA"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P273 - Éviter le rejet dans l’environnement.</w:t>
      </w:r>
    </w:p>
    <w:p w14:paraId="761CB620"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P280 - Porter des gants de protection/des vêtements de protection/un équipement de protection des yeux/du visage/une protection auditive/ …</w:t>
      </w:r>
    </w:p>
    <w:p w14:paraId="4683EBA0"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P302+P352 - EN CAS DE CONTACT AVEC LA PEAU: Laver abondamment à l’eau/…</w:t>
      </w:r>
    </w:p>
    <w:p w14:paraId="4DF338A8"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P321 - Traitement spécifique (voir … sur cette étiquette).</w:t>
      </w:r>
    </w:p>
    <w:p w14:paraId="06D17594" w14:textId="77777777" w:rsidR="0087611B" w:rsidRDefault="0087611B">
      <w:pPr>
        <w:widowControl w:val="0"/>
        <w:autoSpaceDE w:val="0"/>
        <w:autoSpaceDN w:val="0"/>
        <w:adjustRightInd w:val="0"/>
        <w:spacing w:after="0" w:line="240" w:lineRule="auto"/>
        <w:rPr>
          <w:rFonts w:ascii="Tahoma" w:hAnsi="Tahoma" w:cs="Tahoma"/>
          <w:kern w:val="0"/>
          <w:sz w:val="18"/>
          <w:szCs w:val="18"/>
        </w:rPr>
      </w:pPr>
    </w:p>
    <w:p w14:paraId="2C985B80" w14:textId="77777777" w:rsidR="0087611B" w:rsidRDefault="0087611B">
      <w:pPr>
        <w:widowControl w:val="0"/>
        <w:autoSpaceDE w:val="0"/>
        <w:autoSpaceDN w:val="0"/>
        <w:adjustRightInd w:val="0"/>
        <w:spacing w:after="0" w:line="240" w:lineRule="auto"/>
        <w:rPr>
          <w:rFonts w:ascii="Tahoma" w:hAnsi="Tahoma" w:cs="Tahoma"/>
          <w:kern w:val="0"/>
          <w:sz w:val="18"/>
          <w:szCs w:val="18"/>
        </w:rPr>
      </w:pPr>
      <w:r>
        <w:rPr>
          <w:rFonts w:ascii="Tahoma" w:hAnsi="Tahoma" w:cs="Tahoma"/>
          <w:kern w:val="0"/>
          <w:sz w:val="18"/>
          <w:szCs w:val="18"/>
        </w:rPr>
        <w:t xml:space="preserve">EUH208 - Contient methyl cedryl ketone (vertofix coeur), ethoxymethoxycyclododecane (boisambrene), 4,7,7-trimethyl-8-oxabicyclo[2.2.2]octane (eucalyptol), 3,7-dimethylocta-1,6-dien-3-ol (linalool), [3R-(3a,3aß,6a,7ß,8aa)]-octahydro-6-methoxy-3,6,8,8-tetramethyl-1H-3a,7-methanoazulene (cedramber), reaction mass of 1-(1,2,3,4,5,6,7,8 and 1-(1,2,3,4,6,7,8,8a and 1-(1,2,3,5,6,7,8,8a-octahydro-2,3,8,8-tetramethyl-2-naphthyl)ethan-1-one (iso e super).  Peut produire une réaction allergique </w:t>
      </w:r>
    </w:p>
    <w:p w14:paraId="6BFB01D5"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17823B66"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3A7A9DFA" w14:textId="77777777">
        <w:trPr>
          <w:trHeight w:hRule="exact" w:val="334"/>
        </w:trPr>
        <w:tc>
          <w:tcPr>
            <w:tcW w:w="9640" w:type="dxa"/>
            <w:tcBorders>
              <w:top w:val="nil"/>
              <w:left w:val="nil"/>
              <w:bottom w:val="nil"/>
              <w:right w:val="nil"/>
            </w:tcBorders>
            <w:shd w:val="clear" w:color="auto" w:fill="FFFFFF"/>
            <w:vAlign w:val="center"/>
          </w:tcPr>
          <w:p w14:paraId="7A2D64A2"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2.3. Autres dangers</w:t>
            </w:r>
          </w:p>
        </w:tc>
      </w:tr>
    </w:tbl>
    <w:p w14:paraId="0D0B54DE"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4A8F6EC" w14:textId="77777777" w:rsidR="0087611B" w:rsidRDefault="0087611B">
      <w:pPr>
        <w:widowControl w:val="0"/>
        <w:autoSpaceDE w:val="0"/>
        <w:autoSpaceDN w:val="0"/>
        <w:adjustRightInd w:val="0"/>
        <w:spacing w:after="0" w:line="240" w:lineRule="auto"/>
        <w:rPr>
          <w:rFonts w:ascii="Tahoma" w:hAnsi="Tahoma" w:cs="Tahoma"/>
          <w:b/>
          <w:bCs/>
          <w:kern w:val="0"/>
          <w:sz w:val="18"/>
          <w:szCs w:val="18"/>
        </w:rPr>
      </w:pPr>
      <w:r>
        <w:rPr>
          <w:rFonts w:ascii="Times New Roman" w:hAnsi="Times New Roman" w:cs="Times New Roman"/>
          <w:kern w:val="0"/>
        </w:rPr>
        <w:tab/>
      </w:r>
      <w:r>
        <w:rPr>
          <w:rFonts w:ascii="Tahoma" w:hAnsi="Tahoma" w:cs="Tahoma"/>
          <w:b/>
          <w:bCs/>
          <w:kern w:val="0"/>
          <w:sz w:val="18"/>
          <w:szCs w:val="18"/>
        </w:rPr>
        <w:t xml:space="preserve">Contient  methyl cedryl ketone (vertofix coeur),   reaction mass of 1-(1,2,3,4,5,6,7,8 and 1-(1,2,3,4,6,7,8,8a and 1-(1,2,3,5,6,7,8,8a-octahydro-2,3,8,8-tetramethyl-2-naphthyl)ethan-1-one (iso e super),   ethoxymethoxycyclododecane (boisambrene),   [3R-(3a,3aß,6a,7ß,8aa)]-octahydro-6-methoxy-3,6,8,8-tetramethyl-1H-3a,7-methanoazulene (cedramber),   4,7,7-trimethyl-8-oxabicyclo[2.2.2]octane (eucalyptol),   3,7-dimethylocta-1,6-dien-3-ol (linalool) </w:t>
      </w:r>
    </w:p>
    <w:p w14:paraId="1115A90F"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07035887" w14:textId="77777777" w:rsidR="0087611B" w:rsidRDefault="0087611B">
      <w:pPr>
        <w:widowControl w:val="0"/>
        <w:autoSpaceDE w:val="0"/>
        <w:autoSpaceDN w:val="0"/>
        <w:adjustRightInd w:val="0"/>
        <w:spacing w:after="0" w:line="240" w:lineRule="auto"/>
        <w:rPr>
          <w:rFonts w:ascii="Verdana" w:hAnsi="Verdana" w:cs="Verdana"/>
          <w:color w:val="FFFFFF"/>
          <w:kern w:val="0"/>
          <w:sz w:val="16"/>
          <w:szCs w:val="16"/>
        </w:rPr>
      </w:pPr>
      <w:r>
        <w:rPr>
          <w:rFonts w:ascii="Times New Roman" w:hAnsi="Times New Roman" w:cs="Times New Roman"/>
          <w:kern w:val="0"/>
        </w:rPr>
        <w:tab/>
      </w:r>
      <w:r>
        <w:rPr>
          <w:rFonts w:ascii="Verdana" w:hAnsi="Verdana" w:cs="Verdana"/>
          <w:kern w:val="0"/>
          <w:sz w:val="16"/>
          <w:szCs w:val="16"/>
        </w:rPr>
        <w:t xml:space="preserve">Ne contient aucun composant listé </w:t>
      </w:r>
    </w:p>
    <w:p w14:paraId="2667EFBD" w14:textId="77777777" w:rsidR="0087611B" w:rsidRDefault="0087611B">
      <w:pPr>
        <w:widowControl w:val="0"/>
        <w:autoSpaceDE w:val="0"/>
        <w:autoSpaceDN w:val="0"/>
        <w:adjustRightInd w:val="0"/>
        <w:spacing w:after="0" w:line="240" w:lineRule="auto"/>
        <w:rPr>
          <w:rFonts w:ascii="Verdana" w:hAnsi="Verdana" w:cs="Verdana"/>
          <w:color w:val="FFFFFF"/>
          <w:kern w:val="0"/>
          <w:sz w:val="16"/>
          <w:szCs w:val="16"/>
        </w:rPr>
      </w:pPr>
    </w:p>
    <w:p w14:paraId="7C64DE14" w14:textId="77777777" w:rsidR="0087611B" w:rsidRDefault="0087611B">
      <w:pPr>
        <w:widowControl w:val="0"/>
        <w:autoSpaceDE w:val="0"/>
        <w:autoSpaceDN w:val="0"/>
        <w:adjustRightInd w:val="0"/>
        <w:spacing w:after="0" w:line="240" w:lineRule="auto"/>
        <w:rPr>
          <w:rFonts w:ascii="Verdana" w:hAnsi="Verdana" w:cs="Verdana"/>
          <w:color w:val="FFFFFF"/>
          <w:kern w:val="0"/>
          <w:sz w:val="16"/>
          <w:szCs w:val="16"/>
        </w:rPr>
      </w:pPr>
      <w:r>
        <w:rPr>
          <w:rFonts w:ascii="Verdana" w:hAnsi="Verdana" w:cs="Verdana"/>
          <w:kern w:val="0"/>
          <w:sz w:val="16"/>
          <w:szCs w:val="16"/>
        </w:rPr>
        <w:t xml:space="preserve">Non applicable </w:t>
      </w:r>
    </w:p>
    <w:p w14:paraId="44A89CDA"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13962D24"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20"/>
          <w:szCs w:val="20"/>
        </w:rPr>
      </w:pPr>
    </w:p>
    <w:p w14:paraId="3955EE3C"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30A14DF0"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3737B75F" w14:textId="77777777" w:rsidR="0087611B" w:rsidRDefault="0087611B">
      <w:pPr>
        <w:widowControl w:val="0"/>
        <w:autoSpaceDE w:val="0"/>
        <w:autoSpaceDN w:val="0"/>
        <w:adjustRightInd w:val="0"/>
        <w:spacing w:after="0" w:line="240" w:lineRule="auto"/>
        <w:rPr>
          <w:rFonts w:ascii="Times New Roman" w:hAnsi="Times New Roman" w:cs="Times New Roman"/>
          <w:kern w:val="0"/>
          <w:sz w:val="5"/>
          <w:szCs w:val="5"/>
        </w:rPr>
      </w:pPr>
    </w:p>
    <w:p w14:paraId="6F82806A"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2/12</w:t>
      </w:r>
    </w:p>
    <w:p w14:paraId="7C855897"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22A4A340"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117949C"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0ACEDA7"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525F65D"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C690755"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6E79829F"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44B0E8A"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4694FA55"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5C54705C"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2E675F53"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4EC0CE31" w14:textId="77777777" w:rsidR="0087611B" w:rsidRDefault="0087611B">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4E75A48E"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5B2FBE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3: COMPOSITION/INFORMATIONS SUR LES COMPOSANTS</w:t>
            </w:r>
          </w:p>
        </w:tc>
      </w:tr>
    </w:tbl>
    <w:p w14:paraId="1236AFC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70351F8"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1C776F86" w14:textId="77777777">
        <w:trPr>
          <w:trHeight w:hRule="exact" w:val="334"/>
        </w:trPr>
        <w:tc>
          <w:tcPr>
            <w:tcW w:w="9640" w:type="dxa"/>
            <w:tcBorders>
              <w:top w:val="nil"/>
              <w:left w:val="nil"/>
              <w:bottom w:val="nil"/>
              <w:right w:val="nil"/>
            </w:tcBorders>
            <w:shd w:val="clear" w:color="auto" w:fill="FFFFFF"/>
            <w:vAlign w:val="center"/>
          </w:tcPr>
          <w:p w14:paraId="356C72A8"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3.1. Substances</w:t>
            </w:r>
          </w:p>
        </w:tc>
      </w:tr>
    </w:tbl>
    <w:p w14:paraId="2E5E5CEF"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520044E" w14:textId="77777777" w:rsidR="0087611B" w:rsidRDefault="0087611B">
      <w:pPr>
        <w:widowControl w:val="0"/>
        <w:autoSpaceDE w:val="0"/>
        <w:autoSpaceDN w:val="0"/>
        <w:adjustRightInd w:val="0"/>
        <w:spacing w:after="0" w:line="240" w:lineRule="auto"/>
        <w:rPr>
          <w:rFonts w:ascii="Verdana" w:hAnsi="Verdana" w:cs="Verdana"/>
          <w:kern w:val="0"/>
          <w:sz w:val="17"/>
          <w:szCs w:val="17"/>
        </w:rPr>
      </w:pPr>
      <w:r>
        <w:rPr>
          <w:rFonts w:ascii="Times New Roman" w:hAnsi="Times New Roman" w:cs="Times New Roman"/>
          <w:kern w:val="0"/>
        </w:rPr>
        <w:tab/>
      </w:r>
      <w:r>
        <w:rPr>
          <w:rFonts w:ascii="Verdana" w:hAnsi="Verdana" w:cs="Verdana"/>
          <w:kern w:val="0"/>
          <w:sz w:val="16"/>
          <w:szCs w:val="16"/>
        </w:rPr>
        <w:t>Produit non concerné par la liste de composants.</w:t>
      </w:r>
    </w:p>
    <w:p w14:paraId="6852091D"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2F9A9B1D" w14:textId="77777777" w:rsidR="0087611B" w:rsidRDefault="0087611B">
      <w:pPr>
        <w:widowControl w:val="0"/>
        <w:autoSpaceDE w:val="0"/>
        <w:autoSpaceDN w:val="0"/>
        <w:adjustRightInd w:val="0"/>
        <w:spacing w:after="0" w:line="240" w:lineRule="auto"/>
        <w:rPr>
          <w:rFonts w:ascii="Times New Roman" w:hAnsi="Times New Roman" w:cs="Times New Roman"/>
          <w:kern w:val="0"/>
          <w:sz w:val="8"/>
          <w:szCs w:val="8"/>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27B01084" w14:textId="77777777">
        <w:trPr>
          <w:trHeight w:hRule="exact" w:val="334"/>
        </w:trPr>
        <w:tc>
          <w:tcPr>
            <w:tcW w:w="9640" w:type="dxa"/>
            <w:tcBorders>
              <w:top w:val="nil"/>
              <w:left w:val="nil"/>
              <w:bottom w:val="nil"/>
              <w:right w:val="nil"/>
            </w:tcBorders>
            <w:shd w:val="clear" w:color="auto" w:fill="FFFFFF"/>
            <w:vAlign w:val="center"/>
          </w:tcPr>
          <w:p w14:paraId="593D81F9"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3.2. Mélanges</w:t>
            </w:r>
          </w:p>
        </w:tc>
      </w:tr>
    </w:tbl>
    <w:p w14:paraId="28765060" w14:textId="77777777" w:rsidR="0087611B" w:rsidRDefault="0087611B">
      <w:pPr>
        <w:widowControl w:val="0"/>
        <w:autoSpaceDE w:val="0"/>
        <w:autoSpaceDN w:val="0"/>
        <w:adjustRightInd w:val="0"/>
        <w:spacing w:after="0" w:line="240" w:lineRule="auto"/>
        <w:rPr>
          <w:rFonts w:ascii="Arial" w:hAnsi="Arial" w:cs="Arial"/>
          <w:color w:val="000000"/>
          <w:kern w:val="0"/>
          <w:sz w:val="7"/>
          <w:szCs w:val="7"/>
        </w:rPr>
      </w:pPr>
    </w:p>
    <w:tbl>
      <w:tblPr>
        <w:tblW w:w="0" w:type="auto"/>
        <w:tblInd w:w="8" w:type="dxa"/>
        <w:tblLayout w:type="fixed"/>
        <w:tblCellMar>
          <w:left w:w="0" w:type="dxa"/>
          <w:right w:w="0" w:type="dxa"/>
        </w:tblCellMar>
        <w:tblLook w:val="0000" w:firstRow="0" w:lastRow="0" w:firstColumn="0" w:lastColumn="0" w:noHBand="0" w:noVBand="0"/>
      </w:tblPr>
      <w:tblGrid>
        <w:gridCol w:w="1506"/>
        <w:gridCol w:w="2740"/>
        <w:gridCol w:w="28"/>
        <w:gridCol w:w="2362"/>
        <w:gridCol w:w="28"/>
        <w:gridCol w:w="2065"/>
        <w:gridCol w:w="28"/>
        <w:gridCol w:w="891"/>
      </w:tblGrid>
      <w:tr w:rsidR="00C73F0E" w14:paraId="398F30C4" w14:textId="77777777">
        <w:trPr>
          <w:trHeight w:hRule="exact" w:val="487"/>
        </w:trPr>
        <w:tc>
          <w:tcPr>
            <w:tcW w:w="1506" w:type="dxa"/>
            <w:tcBorders>
              <w:top w:val="single" w:sz="6" w:space="0" w:color="000000"/>
              <w:left w:val="single" w:sz="6" w:space="0" w:color="000000"/>
              <w:bottom w:val="single" w:sz="6" w:space="0" w:color="000000"/>
              <w:right w:val="nil"/>
            </w:tcBorders>
            <w:shd w:val="clear" w:color="auto" w:fill="auto"/>
            <w:vAlign w:val="center"/>
          </w:tcPr>
          <w:p w14:paraId="5DF64419" w14:textId="77777777" w:rsidR="0087611B" w:rsidRDefault="0087611B">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Numéro d'identification</w:t>
            </w:r>
          </w:p>
        </w:tc>
        <w:tc>
          <w:tcPr>
            <w:tcW w:w="2740" w:type="dxa"/>
            <w:tcBorders>
              <w:top w:val="single" w:sz="6" w:space="0" w:color="000000"/>
              <w:left w:val="single" w:sz="6" w:space="0" w:color="000000"/>
              <w:bottom w:val="single" w:sz="6" w:space="0" w:color="000000"/>
              <w:right w:val="nil"/>
            </w:tcBorders>
            <w:shd w:val="clear" w:color="auto" w:fill="auto"/>
            <w:vAlign w:val="center"/>
          </w:tcPr>
          <w:p w14:paraId="4B9F4906" w14:textId="77777777" w:rsidR="0087611B" w:rsidRDefault="0087611B">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Substance</w:t>
            </w:r>
          </w:p>
        </w:tc>
        <w:tc>
          <w:tcPr>
            <w:tcW w:w="19" w:type="dxa"/>
            <w:tcBorders>
              <w:top w:val="nil"/>
              <w:left w:val="nil"/>
              <w:bottom w:val="nil"/>
              <w:right w:val="nil"/>
            </w:tcBorders>
          </w:tcPr>
          <w:p w14:paraId="38C15222" w14:textId="77777777" w:rsidR="0087611B" w:rsidRDefault="0087611B">
            <w:pPr>
              <w:widowControl w:val="0"/>
              <w:autoSpaceDE w:val="0"/>
              <w:autoSpaceDN w:val="0"/>
              <w:adjustRightInd w:val="0"/>
              <w:spacing w:after="0" w:line="240" w:lineRule="auto"/>
              <w:jc w:val="center"/>
              <w:rPr>
                <w:rFonts w:ascii="Times New Roman" w:hAnsi="Times New Roman" w:cs="Times New Roman"/>
                <w:kern w:val="0"/>
              </w:rPr>
            </w:pPr>
          </w:p>
        </w:tc>
        <w:tc>
          <w:tcPr>
            <w:tcW w:w="2362" w:type="dxa"/>
            <w:tcBorders>
              <w:top w:val="single" w:sz="6" w:space="0" w:color="000000"/>
              <w:left w:val="single" w:sz="6" w:space="0" w:color="000000"/>
              <w:bottom w:val="single" w:sz="6" w:space="0" w:color="000000"/>
              <w:right w:val="nil"/>
            </w:tcBorders>
            <w:shd w:val="clear" w:color="auto" w:fill="auto"/>
            <w:vAlign w:val="center"/>
          </w:tcPr>
          <w:p w14:paraId="6B78ABDB" w14:textId="77777777" w:rsidR="0087611B" w:rsidRDefault="0087611B">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Classes danger &amp; Phrases H</w:t>
            </w:r>
          </w:p>
        </w:tc>
        <w:tc>
          <w:tcPr>
            <w:tcW w:w="9" w:type="dxa"/>
            <w:tcBorders>
              <w:top w:val="nil"/>
              <w:left w:val="nil"/>
              <w:bottom w:val="nil"/>
              <w:right w:val="nil"/>
            </w:tcBorders>
          </w:tcPr>
          <w:p w14:paraId="0F65D1AB" w14:textId="77777777" w:rsidR="0087611B" w:rsidRDefault="0087611B">
            <w:pPr>
              <w:widowControl w:val="0"/>
              <w:autoSpaceDE w:val="0"/>
              <w:autoSpaceDN w:val="0"/>
              <w:adjustRightInd w:val="0"/>
              <w:spacing w:after="0" w:line="240" w:lineRule="auto"/>
              <w:jc w:val="center"/>
              <w:rPr>
                <w:rFonts w:ascii="Times New Roman" w:hAnsi="Times New Roman" w:cs="Times New Roman"/>
                <w:kern w:val="0"/>
              </w:rPr>
            </w:pPr>
          </w:p>
        </w:tc>
        <w:tc>
          <w:tcPr>
            <w:tcW w:w="2065" w:type="dxa"/>
            <w:tcBorders>
              <w:top w:val="single" w:sz="6" w:space="0" w:color="000000"/>
              <w:left w:val="single" w:sz="6" w:space="0" w:color="000000"/>
              <w:bottom w:val="single" w:sz="6" w:space="0" w:color="000000"/>
              <w:right w:val="nil"/>
            </w:tcBorders>
            <w:shd w:val="clear" w:color="auto" w:fill="auto"/>
            <w:vAlign w:val="center"/>
          </w:tcPr>
          <w:p w14:paraId="5029502E" w14:textId="77777777" w:rsidR="0087611B" w:rsidRDefault="0087611B">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LCS / Facteurs M / ATE</w:t>
            </w:r>
          </w:p>
        </w:tc>
        <w:tc>
          <w:tcPr>
            <w:tcW w:w="15" w:type="dxa"/>
            <w:tcBorders>
              <w:top w:val="nil"/>
              <w:left w:val="nil"/>
              <w:bottom w:val="nil"/>
              <w:right w:val="nil"/>
            </w:tcBorders>
          </w:tcPr>
          <w:p w14:paraId="5BF5E45A" w14:textId="77777777" w:rsidR="0087611B" w:rsidRDefault="0087611B">
            <w:pPr>
              <w:widowControl w:val="0"/>
              <w:autoSpaceDE w:val="0"/>
              <w:autoSpaceDN w:val="0"/>
              <w:adjustRightInd w:val="0"/>
              <w:spacing w:after="0" w:line="240" w:lineRule="auto"/>
              <w:jc w:val="center"/>
              <w:rPr>
                <w:rFonts w:ascii="Times New Roman" w:hAnsi="Times New Roman" w:cs="Times New Roman"/>
                <w:kern w:val="0"/>
              </w:rPr>
            </w:pPr>
          </w:p>
        </w:tc>
        <w:tc>
          <w:tcPr>
            <w:tcW w:w="891" w:type="dxa"/>
            <w:tcBorders>
              <w:top w:val="single" w:sz="6" w:space="0" w:color="000000"/>
              <w:left w:val="single" w:sz="6" w:space="0" w:color="000000"/>
              <w:bottom w:val="single" w:sz="6" w:space="0" w:color="000000"/>
              <w:right w:val="single" w:sz="6" w:space="0" w:color="000000"/>
            </w:tcBorders>
            <w:shd w:val="clear" w:color="auto" w:fill="auto"/>
            <w:vAlign w:val="center"/>
          </w:tcPr>
          <w:p w14:paraId="03464344" w14:textId="77777777" w:rsidR="0087611B" w:rsidRDefault="0087611B">
            <w:pPr>
              <w:widowControl w:val="0"/>
              <w:autoSpaceDE w:val="0"/>
              <w:autoSpaceDN w:val="0"/>
              <w:adjustRightInd w:val="0"/>
              <w:spacing w:after="0" w:line="240" w:lineRule="auto"/>
              <w:jc w:val="center"/>
              <w:rPr>
                <w:rFonts w:ascii="Arial" w:hAnsi="Arial" w:cs="Arial"/>
                <w:b/>
                <w:bCs/>
                <w:color w:val="000000"/>
                <w:kern w:val="0"/>
                <w:sz w:val="16"/>
                <w:szCs w:val="16"/>
              </w:rPr>
            </w:pPr>
            <w:r>
              <w:rPr>
                <w:rFonts w:ascii="Arial" w:hAnsi="Arial" w:cs="Arial"/>
                <w:b/>
                <w:bCs/>
                <w:color w:val="000000"/>
                <w:kern w:val="0"/>
                <w:sz w:val="16"/>
                <w:szCs w:val="16"/>
              </w:rPr>
              <w:t>Pourcentage %</w:t>
            </w:r>
          </w:p>
        </w:tc>
      </w:tr>
      <w:tr w:rsidR="00C73F0E" w14:paraId="1E58FCBC"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454E975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34902-57-3</w:t>
            </w:r>
          </w:p>
          <w:p w14:paraId="7311923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422-320-3</w:t>
            </w:r>
          </w:p>
          <w:p w14:paraId="04223F9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01-0000016883-62-0000</w:t>
            </w:r>
          </w:p>
        </w:tc>
        <w:tc>
          <w:tcPr>
            <w:tcW w:w="2740" w:type="dxa"/>
            <w:tcBorders>
              <w:top w:val="single" w:sz="6" w:space="0" w:color="C0C0C0"/>
              <w:left w:val="single" w:sz="6" w:space="0" w:color="C0C0C0"/>
              <w:bottom w:val="single" w:sz="6" w:space="0" w:color="C0C0C0"/>
              <w:right w:val="nil"/>
            </w:tcBorders>
            <w:shd w:val="clear" w:color="auto" w:fill="auto"/>
          </w:tcPr>
          <w:p w14:paraId="30EF2D6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(3E)-oxacyclohexadec-3-en-2-one (globalide 100)</w:t>
            </w:r>
          </w:p>
        </w:tc>
        <w:tc>
          <w:tcPr>
            <w:tcW w:w="19" w:type="dxa"/>
            <w:tcBorders>
              <w:top w:val="nil"/>
              <w:left w:val="nil"/>
              <w:bottom w:val="nil"/>
              <w:right w:val="nil"/>
            </w:tcBorders>
          </w:tcPr>
          <w:p w14:paraId="62AD60D8"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3069208D"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035CD6">
              <w:rPr>
                <w:rFonts w:ascii="Times New Roman" w:hAnsi="Times New Roman" w:cs="Times New Roman"/>
                <w:kern w:val="0"/>
                <w:lang w:val="en-US"/>
              </w:rPr>
              <w:tab/>
            </w:r>
            <w:r w:rsidRPr="00035CD6">
              <w:rPr>
                <w:rFonts w:ascii="Arial" w:hAnsi="Arial" w:cs="Arial"/>
                <w:color w:val="000000"/>
                <w:kern w:val="0"/>
                <w:sz w:val="14"/>
                <w:szCs w:val="14"/>
                <w:lang w:val="en-US"/>
              </w:rPr>
              <w:t>Aquatic Acute 1, Aquatic Chronic 1</w:t>
            </w:r>
          </w:p>
          <w:p w14:paraId="4C129225"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035CD6">
              <w:rPr>
                <w:rFonts w:ascii="Arial" w:hAnsi="Arial" w:cs="Arial"/>
                <w:color w:val="000000"/>
                <w:kern w:val="0"/>
                <w:sz w:val="14"/>
                <w:szCs w:val="14"/>
                <w:lang w:val="en-US"/>
              </w:rPr>
              <w:t>H400, H410</w:t>
            </w:r>
          </w:p>
        </w:tc>
        <w:tc>
          <w:tcPr>
            <w:tcW w:w="9" w:type="dxa"/>
            <w:tcBorders>
              <w:top w:val="nil"/>
              <w:left w:val="nil"/>
              <w:bottom w:val="nil"/>
              <w:right w:val="nil"/>
            </w:tcBorders>
          </w:tcPr>
          <w:p w14:paraId="7F7D75DF" w14:textId="77777777" w:rsidR="0087611B" w:rsidRPr="00035CD6" w:rsidRDefault="0087611B">
            <w:pPr>
              <w:widowControl w:val="0"/>
              <w:tabs>
                <w:tab w:val="left" w:pos="56"/>
              </w:tabs>
              <w:autoSpaceDE w:val="0"/>
              <w:autoSpaceDN w:val="0"/>
              <w:adjustRightInd w:val="0"/>
              <w:spacing w:after="0" w:line="240" w:lineRule="auto"/>
              <w:rPr>
                <w:rFonts w:ascii="Times New Roman" w:hAnsi="Times New Roman" w:cs="Times New Roman"/>
                <w:kern w:val="0"/>
                <w:lang w:val="en-US"/>
              </w:rPr>
            </w:pPr>
          </w:p>
        </w:tc>
        <w:tc>
          <w:tcPr>
            <w:tcW w:w="2065" w:type="dxa"/>
            <w:tcBorders>
              <w:top w:val="single" w:sz="6" w:space="0" w:color="C0C0C0"/>
              <w:left w:val="single" w:sz="6" w:space="0" w:color="C0C0C0"/>
              <w:bottom w:val="single" w:sz="6" w:space="0" w:color="C0C0C0"/>
              <w:right w:val="nil"/>
            </w:tcBorders>
            <w:shd w:val="clear" w:color="auto" w:fill="auto"/>
          </w:tcPr>
          <w:p w14:paraId="0B1FE373"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sidRPr="00035CD6">
              <w:rPr>
                <w:rFonts w:ascii="Times New Roman" w:hAnsi="Times New Roman" w:cs="Times New Roman"/>
                <w:kern w:val="0"/>
                <w:lang w:val="en-US"/>
              </w:rPr>
              <w:tab/>
            </w:r>
            <w:r>
              <w:rPr>
                <w:rFonts w:ascii="Arial" w:hAnsi="Arial" w:cs="Arial"/>
                <w:color w:val="000000"/>
                <w:kern w:val="0"/>
                <w:sz w:val="14"/>
                <w:szCs w:val="14"/>
              </w:rPr>
              <w:t>EHA1 (M=1)EHC1 (M=1)</w:t>
            </w:r>
          </w:p>
        </w:tc>
        <w:tc>
          <w:tcPr>
            <w:tcW w:w="15" w:type="dxa"/>
            <w:tcBorders>
              <w:top w:val="nil"/>
              <w:left w:val="nil"/>
              <w:bottom w:val="nil"/>
              <w:right w:val="nil"/>
            </w:tcBorders>
          </w:tcPr>
          <w:p w14:paraId="61657AEE"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0D29F998" w14:textId="77777777" w:rsidR="0087611B" w:rsidRDefault="0087611B">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C73F0E" w14:paraId="08CE67A6"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56E47AD5"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78-70-6</w:t>
            </w:r>
          </w:p>
          <w:p w14:paraId="1649229C"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201-134-4</w:t>
            </w:r>
          </w:p>
          <w:p w14:paraId="0EC17D5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01-2119474016-42-XXXX</w:t>
            </w:r>
          </w:p>
        </w:tc>
        <w:tc>
          <w:tcPr>
            <w:tcW w:w="2740" w:type="dxa"/>
            <w:tcBorders>
              <w:top w:val="single" w:sz="6" w:space="0" w:color="C0C0C0"/>
              <w:left w:val="single" w:sz="6" w:space="0" w:color="C0C0C0"/>
              <w:bottom w:val="single" w:sz="6" w:space="0" w:color="C0C0C0"/>
              <w:right w:val="nil"/>
            </w:tcBorders>
            <w:shd w:val="clear" w:color="auto" w:fill="auto"/>
          </w:tcPr>
          <w:p w14:paraId="2FF2FF3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3,7-dimethylocta-1,6-dien-3-ol (linalool)</w:t>
            </w:r>
          </w:p>
        </w:tc>
        <w:tc>
          <w:tcPr>
            <w:tcW w:w="19" w:type="dxa"/>
            <w:tcBorders>
              <w:top w:val="nil"/>
              <w:left w:val="nil"/>
              <w:bottom w:val="nil"/>
              <w:right w:val="nil"/>
            </w:tcBorders>
          </w:tcPr>
          <w:p w14:paraId="18360E84"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6CD7AB8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Eye Irrit. 2, Skin Irrit. 2, Skin Sens. 1B</w:t>
            </w:r>
          </w:p>
          <w:p w14:paraId="28DB4DA1"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H319, H315, H317</w:t>
            </w:r>
          </w:p>
        </w:tc>
        <w:tc>
          <w:tcPr>
            <w:tcW w:w="9" w:type="dxa"/>
            <w:tcBorders>
              <w:top w:val="nil"/>
              <w:left w:val="nil"/>
              <w:bottom w:val="nil"/>
              <w:right w:val="nil"/>
            </w:tcBorders>
          </w:tcPr>
          <w:p w14:paraId="003DE459"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616DC90D" w14:textId="77777777" w:rsidR="0087611B" w:rsidRDefault="0087611B">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4BC6E3B2" w14:textId="77777777" w:rsidR="0087611B" w:rsidRDefault="0087611B">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281A0213" w14:textId="77777777" w:rsidR="0087611B" w:rsidRDefault="0087611B">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C73F0E" w14:paraId="1C48BDAB"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716B0F7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470-82-6</w:t>
            </w:r>
          </w:p>
          <w:p w14:paraId="333E137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207-431-5</w:t>
            </w:r>
          </w:p>
          <w:p w14:paraId="6F7E7D98"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01-2119967772-24-XXXX</w:t>
            </w:r>
          </w:p>
        </w:tc>
        <w:tc>
          <w:tcPr>
            <w:tcW w:w="2740" w:type="dxa"/>
            <w:tcBorders>
              <w:top w:val="single" w:sz="6" w:space="0" w:color="C0C0C0"/>
              <w:left w:val="single" w:sz="6" w:space="0" w:color="C0C0C0"/>
              <w:bottom w:val="single" w:sz="6" w:space="0" w:color="C0C0C0"/>
              <w:right w:val="nil"/>
            </w:tcBorders>
            <w:shd w:val="clear" w:color="auto" w:fill="auto"/>
          </w:tcPr>
          <w:p w14:paraId="62A53298"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4,7,7-trimethyl-8-oxabicyclo[2.2.2]octane (eucalyptol)</w:t>
            </w:r>
          </w:p>
        </w:tc>
        <w:tc>
          <w:tcPr>
            <w:tcW w:w="19" w:type="dxa"/>
            <w:tcBorders>
              <w:top w:val="nil"/>
              <w:left w:val="nil"/>
              <w:bottom w:val="nil"/>
              <w:right w:val="nil"/>
            </w:tcBorders>
          </w:tcPr>
          <w:p w14:paraId="7692CD27"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78D54C7F"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Eye Irrit. 2, Flam. Liq. 3, Skin Sens. 1B</w:t>
            </w:r>
          </w:p>
          <w:p w14:paraId="29E4A3BE"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H319, H226, H317</w:t>
            </w:r>
          </w:p>
        </w:tc>
        <w:tc>
          <w:tcPr>
            <w:tcW w:w="9" w:type="dxa"/>
            <w:tcBorders>
              <w:top w:val="nil"/>
              <w:left w:val="nil"/>
              <w:bottom w:val="nil"/>
              <w:right w:val="nil"/>
            </w:tcBorders>
          </w:tcPr>
          <w:p w14:paraId="436A7063"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656660ED" w14:textId="77777777" w:rsidR="0087611B" w:rsidRDefault="0087611B">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23A15192" w14:textId="77777777" w:rsidR="0087611B" w:rsidRDefault="0087611B">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7EC30FF9" w14:textId="77777777" w:rsidR="0087611B" w:rsidRDefault="0087611B">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C73F0E" w14:paraId="75560E57"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2DA1067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67874-81-1</w:t>
            </w:r>
          </w:p>
          <w:p w14:paraId="1582BA3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243-384-7</w:t>
            </w:r>
          </w:p>
          <w:p w14:paraId="532D6F92"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01-2120228335-61-XXXX</w:t>
            </w:r>
          </w:p>
        </w:tc>
        <w:tc>
          <w:tcPr>
            <w:tcW w:w="2740" w:type="dxa"/>
            <w:tcBorders>
              <w:top w:val="single" w:sz="6" w:space="0" w:color="C0C0C0"/>
              <w:left w:val="single" w:sz="6" w:space="0" w:color="C0C0C0"/>
              <w:bottom w:val="single" w:sz="6" w:space="0" w:color="C0C0C0"/>
              <w:right w:val="nil"/>
            </w:tcBorders>
            <w:shd w:val="clear" w:color="auto" w:fill="auto"/>
          </w:tcPr>
          <w:p w14:paraId="111E0D5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[3R-(3a,3aß,6a,7ß,8aa)]-octahydro-6-methoxy-3,6,8,8-tetramethyl-1H-3a,7-methanoazulene (cedramber)</w:t>
            </w:r>
          </w:p>
        </w:tc>
        <w:tc>
          <w:tcPr>
            <w:tcW w:w="19" w:type="dxa"/>
            <w:tcBorders>
              <w:top w:val="nil"/>
              <w:left w:val="nil"/>
              <w:bottom w:val="nil"/>
              <w:right w:val="nil"/>
            </w:tcBorders>
          </w:tcPr>
          <w:p w14:paraId="48F32351"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329EAA4D"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035CD6">
              <w:rPr>
                <w:rFonts w:ascii="Times New Roman" w:hAnsi="Times New Roman" w:cs="Times New Roman"/>
                <w:kern w:val="0"/>
                <w:lang w:val="en-US"/>
              </w:rPr>
              <w:tab/>
            </w:r>
            <w:r w:rsidRPr="00035CD6">
              <w:rPr>
                <w:rFonts w:ascii="Arial" w:hAnsi="Arial" w:cs="Arial"/>
                <w:color w:val="000000"/>
                <w:kern w:val="0"/>
                <w:sz w:val="14"/>
                <w:szCs w:val="14"/>
                <w:lang w:val="en-US"/>
              </w:rPr>
              <w:t>Aquatic Acute 1, Aquatic Chronic 1, Skin Sens. 1B</w:t>
            </w:r>
          </w:p>
          <w:p w14:paraId="0BF81794"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H400, H410, H317</w:t>
            </w:r>
          </w:p>
        </w:tc>
        <w:tc>
          <w:tcPr>
            <w:tcW w:w="9" w:type="dxa"/>
            <w:tcBorders>
              <w:top w:val="nil"/>
              <w:left w:val="nil"/>
              <w:bottom w:val="nil"/>
              <w:right w:val="nil"/>
            </w:tcBorders>
          </w:tcPr>
          <w:p w14:paraId="47AD46CE"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5D8235F5"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EHA1 (M=1)EHC1 (M=1)</w:t>
            </w:r>
          </w:p>
        </w:tc>
        <w:tc>
          <w:tcPr>
            <w:tcW w:w="15" w:type="dxa"/>
            <w:tcBorders>
              <w:top w:val="nil"/>
              <w:left w:val="nil"/>
              <w:bottom w:val="nil"/>
              <w:right w:val="nil"/>
            </w:tcBorders>
          </w:tcPr>
          <w:p w14:paraId="675CF223"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73C20566" w14:textId="77777777" w:rsidR="0087611B" w:rsidRDefault="0087611B">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C73F0E" w14:paraId="7BD5B038"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01711C37"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58567-11-6</w:t>
            </w:r>
          </w:p>
          <w:p w14:paraId="6B542027"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261-332-1</w:t>
            </w:r>
          </w:p>
          <w:p w14:paraId="15625E8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01-2119971571-34-0000</w:t>
            </w:r>
          </w:p>
        </w:tc>
        <w:tc>
          <w:tcPr>
            <w:tcW w:w="2740" w:type="dxa"/>
            <w:tcBorders>
              <w:top w:val="single" w:sz="6" w:space="0" w:color="C0C0C0"/>
              <w:left w:val="single" w:sz="6" w:space="0" w:color="C0C0C0"/>
              <w:bottom w:val="single" w:sz="6" w:space="0" w:color="C0C0C0"/>
              <w:right w:val="nil"/>
            </w:tcBorders>
            <w:shd w:val="clear" w:color="auto" w:fill="auto"/>
          </w:tcPr>
          <w:p w14:paraId="79D0FE5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ethoxymethoxycyclododecane (boisambrene)</w:t>
            </w:r>
          </w:p>
        </w:tc>
        <w:tc>
          <w:tcPr>
            <w:tcW w:w="19" w:type="dxa"/>
            <w:tcBorders>
              <w:top w:val="nil"/>
              <w:left w:val="nil"/>
              <w:bottom w:val="nil"/>
              <w:right w:val="nil"/>
            </w:tcBorders>
          </w:tcPr>
          <w:p w14:paraId="61BA2A44"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3DF46AD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sidRPr="00035CD6">
              <w:rPr>
                <w:rFonts w:ascii="Times New Roman" w:hAnsi="Times New Roman" w:cs="Times New Roman"/>
                <w:kern w:val="0"/>
                <w:lang w:val="en-US"/>
              </w:rPr>
              <w:tab/>
            </w:r>
            <w:r w:rsidRPr="00035CD6">
              <w:rPr>
                <w:rFonts w:ascii="Arial" w:hAnsi="Arial" w:cs="Arial"/>
                <w:color w:val="000000"/>
                <w:kern w:val="0"/>
                <w:sz w:val="14"/>
                <w:szCs w:val="14"/>
                <w:lang w:val="en-US"/>
              </w:rPr>
              <w:t xml:space="preserve">Eye Irrit. 2, Aquatic Chronic 2, Skin Irrit. </w:t>
            </w:r>
            <w:r>
              <w:rPr>
                <w:rFonts w:ascii="Arial" w:hAnsi="Arial" w:cs="Arial"/>
                <w:color w:val="000000"/>
                <w:kern w:val="0"/>
                <w:sz w:val="14"/>
                <w:szCs w:val="14"/>
              </w:rPr>
              <w:t>2, Skin Sens. 1B</w:t>
            </w:r>
          </w:p>
          <w:p w14:paraId="64B28DE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H319, H411, H315, H317</w:t>
            </w:r>
          </w:p>
        </w:tc>
        <w:tc>
          <w:tcPr>
            <w:tcW w:w="9" w:type="dxa"/>
            <w:tcBorders>
              <w:top w:val="nil"/>
              <w:left w:val="nil"/>
              <w:bottom w:val="nil"/>
              <w:right w:val="nil"/>
            </w:tcBorders>
          </w:tcPr>
          <w:p w14:paraId="30FB60D7"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36BEE43C" w14:textId="77777777" w:rsidR="0087611B" w:rsidRDefault="0087611B">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54469A40" w14:textId="77777777" w:rsidR="0087611B" w:rsidRDefault="0087611B">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33987BE4" w14:textId="77777777" w:rsidR="0087611B" w:rsidRDefault="0087611B">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C73F0E" w14:paraId="5654C32A"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4FD63EBE"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32388-55-9</w:t>
            </w:r>
          </w:p>
          <w:p w14:paraId="6931D62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251-020-3</w:t>
            </w:r>
          </w:p>
          <w:p w14:paraId="37F1EC9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01-2119969651-28-XXXX</w:t>
            </w:r>
          </w:p>
        </w:tc>
        <w:tc>
          <w:tcPr>
            <w:tcW w:w="2740" w:type="dxa"/>
            <w:tcBorders>
              <w:top w:val="single" w:sz="6" w:space="0" w:color="C0C0C0"/>
              <w:left w:val="single" w:sz="6" w:space="0" w:color="C0C0C0"/>
              <w:bottom w:val="single" w:sz="6" w:space="0" w:color="C0C0C0"/>
              <w:right w:val="nil"/>
            </w:tcBorders>
            <w:shd w:val="clear" w:color="auto" w:fill="auto"/>
          </w:tcPr>
          <w:p w14:paraId="570F1754"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methyl cedryl ketone (vertofix coeur)</w:t>
            </w:r>
          </w:p>
        </w:tc>
        <w:tc>
          <w:tcPr>
            <w:tcW w:w="19" w:type="dxa"/>
            <w:tcBorders>
              <w:top w:val="nil"/>
              <w:left w:val="nil"/>
              <w:bottom w:val="nil"/>
              <w:right w:val="nil"/>
            </w:tcBorders>
          </w:tcPr>
          <w:p w14:paraId="78FED89D"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63C8FCD7"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035CD6">
              <w:rPr>
                <w:rFonts w:ascii="Times New Roman" w:hAnsi="Times New Roman" w:cs="Times New Roman"/>
                <w:kern w:val="0"/>
                <w:lang w:val="en-US"/>
              </w:rPr>
              <w:tab/>
            </w:r>
            <w:r w:rsidRPr="00035CD6">
              <w:rPr>
                <w:rFonts w:ascii="Arial" w:hAnsi="Arial" w:cs="Arial"/>
                <w:color w:val="000000"/>
                <w:kern w:val="0"/>
                <w:sz w:val="14"/>
                <w:szCs w:val="14"/>
                <w:lang w:val="en-US"/>
              </w:rPr>
              <w:t>Aquatic Acute 1, Aquatic Chronic 1, Skin Sens. 1B</w:t>
            </w:r>
          </w:p>
          <w:p w14:paraId="30989D0C"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H400, H410, H317</w:t>
            </w:r>
          </w:p>
        </w:tc>
        <w:tc>
          <w:tcPr>
            <w:tcW w:w="9" w:type="dxa"/>
            <w:tcBorders>
              <w:top w:val="nil"/>
              <w:left w:val="nil"/>
              <w:bottom w:val="nil"/>
              <w:right w:val="nil"/>
            </w:tcBorders>
          </w:tcPr>
          <w:p w14:paraId="69CDA023"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10854332"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EHA1 (M=1)EHC1 (M=1)</w:t>
            </w:r>
          </w:p>
        </w:tc>
        <w:tc>
          <w:tcPr>
            <w:tcW w:w="15" w:type="dxa"/>
            <w:tcBorders>
              <w:top w:val="nil"/>
              <w:left w:val="nil"/>
              <w:bottom w:val="nil"/>
              <w:right w:val="nil"/>
            </w:tcBorders>
          </w:tcPr>
          <w:p w14:paraId="636F9EE4"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4C2F86D7" w14:textId="77777777" w:rsidR="0087611B" w:rsidRDefault="0087611B">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C73F0E" w14:paraId="2A227CC5"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0CD01307"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546-28-1</w:t>
            </w:r>
          </w:p>
          <w:p w14:paraId="2576B52F"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208-898-8</w:t>
            </w:r>
          </w:p>
        </w:tc>
        <w:tc>
          <w:tcPr>
            <w:tcW w:w="2740" w:type="dxa"/>
            <w:tcBorders>
              <w:top w:val="single" w:sz="6" w:space="0" w:color="C0C0C0"/>
              <w:left w:val="single" w:sz="6" w:space="0" w:color="C0C0C0"/>
              <w:bottom w:val="single" w:sz="6" w:space="0" w:color="C0C0C0"/>
              <w:right w:val="nil"/>
            </w:tcBorders>
            <w:shd w:val="clear" w:color="auto" w:fill="auto"/>
          </w:tcPr>
          <w:p w14:paraId="5611840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natural (3R-(3alpha, 3abeta,7beta,8aalpha))-octahydro-3,8,8-trimethyl-6-methylene-1H-3a,7-methanoazulene (natural beta-cedrene) (Acute 10- Chronic 10)</w:t>
            </w:r>
          </w:p>
        </w:tc>
        <w:tc>
          <w:tcPr>
            <w:tcW w:w="19" w:type="dxa"/>
            <w:tcBorders>
              <w:top w:val="nil"/>
              <w:left w:val="nil"/>
              <w:bottom w:val="nil"/>
              <w:right w:val="nil"/>
            </w:tcBorders>
          </w:tcPr>
          <w:p w14:paraId="79038E22"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18709D06"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Pr>
                <w:rFonts w:ascii="Times New Roman" w:hAnsi="Times New Roman" w:cs="Times New Roman"/>
                <w:kern w:val="0"/>
              </w:rPr>
              <w:tab/>
            </w:r>
            <w:r w:rsidRPr="00035CD6">
              <w:rPr>
                <w:rFonts w:ascii="Arial" w:hAnsi="Arial" w:cs="Arial"/>
                <w:color w:val="000000"/>
                <w:kern w:val="0"/>
                <w:sz w:val="14"/>
                <w:szCs w:val="14"/>
                <w:lang w:val="en-US"/>
              </w:rPr>
              <w:t>Aquatic Acute 1, Aquatic Chronic 1</w:t>
            </w:r>
          </w:p>
          <w:p w14:paraId="3344AD99"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035CD6">
              <w:rPr>
                <w:rFonts w:ascii="Arial" w:hAnsi="Arial" w:cs="Arial"/>
                <w:color w:val="000000"/>
                <w:kern w:val="0"/>
                <w:sz w:val="14"/>
                <w:szCs w:val="14"/>
                <w:lang w:val="en-US"/>
              </w:rPr>
              <w:t>H400, H410</w:t>
            </w:r>
          </w:p>
        </w:tc>
        <w:tc>
          <w:tcPr>
            <w:tcW w:w="9" w:type="dxa"/>
            <w:tcBorders>
              <w:top w:val="nil"/>
              <w:left w:val="nil"/>
              <w:bottom w:val="nil"/>
              <w:right w:val="nil"/>
            </w:tcBorders>
          </w:tcPr>
          <w:p w14:paraId="6CC485D2" w14:textId="77777777" w:rsidR="0087611B" w:rsidRPr="00035CD6" w:rsidRDefault="0087611B">
            <w:pPr>
              <w:widowControl w:val="0"/>
              <w:tabs>
                <w:tab w:val="left" w:pos="56"/>
              </w:tabs>
              <w:autoSpaceDE w:val="0"/>
              <w:autoSpaceDN w:val="0"/>
              <w:adjustRightInd w:val="0"/>
              <w:spacing w:after="0" w:line="240" w:lineRule="auto"/>
              <w:rPr>
                <w:rFonts w:ascii="Times New Roman" w:hAnsi="Times New Roman" w:cs="Times New Roman"/>
                <w:kern w:val="0"/>
                <w:lang w:val="en-US"/>
              </w:rPr>
            </w:pPr>
          </w:p>
        </w:tc>
        <w:tc>
          <w:tcPr>
            <w:tcW w:w="2065" w:type="dxa"/>
            <w:tcBorders>
              <w:top w:val="single" w:sz="6" w:space="0" w:color="C0C0C0"/>
              <w:left w:val="single" w:sz="6" w:space="0" w:color="C0C0C0"/>
              <w:bottom w:val="single" w:sz="6" w:space="0" w:color="C0C0C0"/>
              <w:right w:val="nil"/>
            </w:tcBorders>
            <w:shd w:val="clear" w:color="auto" w:fill="auto"/>
          </w:tcPr>
          <w:p w14:paraId="4A4EAED1"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sidRPr="00035CD6">
              <w:rPr>
                <w:rFonts w:ascii="Times New Roman" w:hAnsi="Times New Roman" w:cs="Times New Roman"/>
                <w:kern w:val="0"/>
                <w:lang w:val="en-US"/>
              </w:rPr>
              <w:tab/>
            </w:r>
            <w:r>
              <w:rPr>
                <w:rFonts w:ascii="Arial" w:hAnsi="Arial" w:cs="Arial"/>
                <w:color w:val="000000"/>
                <w:kern w:val="0"/>
                <w:sz w:val="14"/>
                <w:szCs w:val="14"/>
              </w:rPr>
              <w:t>EHA1 (M=10)EHC1 (M=10)</w:t>
            </w:r>
          </w:p>
        </w:tc>
        <w:tc>
          <w:tcPr>
            <w:tcW w:w="15" w:type="dxa"/>
            <w:tcBorders>
              <w:top w:val="nil"/>
              <w:left w:val="nil"/>
              <w:bottom w:val="nil"/>
              <w:right w:val="nil"/>
            </w:tcBorders>
          </w:tcPr>
          <w:p w14:paraId="4795668F"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498C6599" w14:textId="77777777" w:rsidR="0087611B" w:rsidRDefault="0087611B">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C73F0E" w14:paraId="3973B520" w14:textId="77777777">
        <w:trPr>
          <w:trHeight w:hRule="exact" w:val="747"/>
        </w:trPr>
        <w:tc>
          <w:tcPr>
            <w:tcW w:w="1506" w:type="dxa"/>
            <w:tcBorders>
              <w:top w:val="single" w:sz="6" w:space="0" w:color="C0C0C0"/>
              <w:left w:val="single" w:sz="6" w:space="0" w:color="C0C0C0"/>
              <w:bottom w:val="single" w:sz="6" w:space="0" w:color="C0C0C0"/>
              <w:right w:val="nil"/>
            </w:tcBorders>
            <w:shd w:val="clear" w:color="auto" w:fill="auto"/>
          </w:tcPr>
          <w:p w14:paraId="08195169"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469-61-4</w:t>
            </w:r>
          </w:p>
          <w:p w14:paraId="4E54D354"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207-418-4</w:t>
            </w:r>
          </w:p>
        </w:tc>
        <w:tc>
          <w:tcPr>
            <w:tcW w:w="2740" w:type="dxa"/>
            <w:tcBorders>
              <w:top w:val="single" w:sz="6" w:space="0" w:color="C0C0C0"/>
              <w:left w:val="single" w:sz="6" w:space="0" w:color="C0C0C0"/>
              <w:bottom w:val="single" w:sz="6" w:space="0" w:color="C0C0C0"/>
              <w:right w:val="nil"/>
            </w:tcBorders>
            <w:shd w:val="clear" w:color="auto" w:fill="auto"/>
          </w:tcPr>
          <w:p w14:paraId="273C2179"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natural alpha-cedrene (Acute 10- Chronic 10)</w:t>
            </w:r>
          </w:p>
        </w:tc>
        <w:tc>
          <w:tcPr>
            <w:tcW w:w="19" w:type="dxa"/>
            <w:tcBorders>
              <w:top w:val="nil"/>
              <w:left w:val="nil"/>
              <w:bottom w:val="nil"/>
              <w:right w:val="nil"/>
            </w:tcBorders>
          </w:tcPr>
          <w:p w14:paraId="48DCDE45"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362" w:type="dxa"/>
            <w:tcBorders>
              <w:top w:val="single" w:sz="6" w:space="0" w:color="C0C0C0"/>
              <w:left w:val="single" w:sz="6" w:space="0" w:color="C0C0C0"/>
              <w:bottom w:val="single" w:sz="6" w:space="0" w:color="C0C0C0"/>
              <w:right w:val="nil"/>
            </w:tcBorders>
            <w:shd w:val="clear" w:color="auto" w:fill="auto"/>
          </w:tcPr>
          <w:p w14:paraId="5C47E99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sidRPr="00035CD6">
              <w:rPr>
                <w:rFonts w:ascii="Times New Roman" w:hAnsi="Times New Roman" w:cs="Times New Roman"/>
                <w:kern w:val="0"/>
                <w:lang w:val="en-US"/>
              </w:rPr>
              <w:tab/>
            </w:r>
            <w:r w:rsidRPr="00035CD6">
              <w:rPr>
                <w:rFonts w:ascii="Arial" w:hAnsi="Arial" w:cs="Arial"/>
                <w:color w:val="000000"/>
                <w:kern w:val="0"/>
                <w:sz w:val="14"/>
                <w:szCs w:val="14"/>
                <w:lang w:val="en-US"/>
              </w:rPr>
              <w:t xml:space="preserve">Asp. Tox. 1, Eye Irrit. 2, Aquatic Acute 1, Aquatic Chronic 1, Skin Irrit. </w:t>
            </w:r>
            <w:r>
              <w:rPr>
                <w:rFonts w:ascii="Arial" w:hAnsi="Arial" w:cs="Arial"/>
                <w:color w:val="000000"/>
                <w:kern w:val="0"/>
                <w:sz w:val="14"/>
                <w:szCs w:val="14"/>
              </w:rPr>
              <w:t>2</w:t>
            </w:r>
          </w:p>
          <w:p w14:paraId="4DD813C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H304, H319, H400, H410, H315</w:t>
            </w:r>
          </w:p>
        </w:tc>
        <w:tc>
          <w:tcPr>
            <w:tcW w:w="9" w:type="dxa"/>
            <w:tcBorders>
              <w:top w:val="nil"/>
              <w:left w:val="nil"/>
              <w:bottom w:val="nil"/>
              <w:right w:val="nil"/>
            </w:tcBorders>
          </w:tcPr>
          <w:p w14:paraId="757A8FCD"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79EBB09E"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EHA1 (M=10)EHC1 (M=10)</w:t>
            </w:r>
          </w:p>
        </w:tc>
        <w:tc>
          <w:tcPr>
            <w:tcW w:w="15" w:type="dxa"/>
            <w:tcBorders>
              <w:top w:val="nil"/>
              <w:left w:val="nil"/>
              <w:bottom w:val="nil"/>
              <w:right w:val="nil"/>
            </w:tcBorders>
          </w:tcPr>
          <w:p w14:paraId="61E3950F"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72DA3D6F" w14:textId="77777777" w:rsidR="0087611B" w:rsidRDefault="0087611B">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r w:rsidR="00C73F0E" w14:paraId="01FFBDE5" w14:textId="77777777">
        <w:trPr>
          <w:trHeight w:hRule="exact" w:val="905"/>
        </w:trPr>
        <w:tc>
          <w:tcPr>
            <w:tcW w:w="1506" w:type="dxa"/>
            <w:tcBorders>
              <w:top w:val="single" w:sz="6" w:space="0" w:color="C0C0C0"/>
              <w:left w:val="single" w:sz="6" w:space="0" w:color="C0C0C0"/>
              <w:bottom w:val="single" w:sz="6" w:space="0" w:color="C0C0C0"/>
              <w:right w:val="nil"/>
            </w:tcBorders>
            <w:shd w:val="clear" w:color="auto" w:fill="auto"/>
          </w:tcPr>
          <w:p w14:paraId="26F85263"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CAS# 54464-57-2</w:t>
            </w:r>
          </w:p>
          <w:p w14:paraId="1F7D579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EINECS# 915-730-3</w:t>
            </w:r>
          </w:p>
          <w:p w14:paraId="2695009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REACH# 01-2119489989-04-XXXX</w:t>
            </w:r>
          </w:p>
        </w:tc>
        <w:tc>
          <w:tcPr>
            <w:tcW w:w="2740" w:type="dxa"/>
            <w:tcBorders>
              <w:top w:val="single" w:sz="6" w:space="0" w:color="C0C0C0"/>
              <w:left w:val="single" w:sz="6" w:space="0" w:color="C0C0C0"/>
              <w:bottom w:val="single" w:sz="6" w:space="0" w:color="C0C0C0"/>
              <w:right w:val="nil"/>
            </w:tcBorders>
            <w:shd w:val="clear" w:color="auto" w:fill="auto"/>
          </w:tcPr>
          <w:p w14:paraId="3D453D95"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lang w:val="en-US"/>
              </w:rPr>
            </w:pPr>
            <w:r w:rsidRPr="00035CD6">
              <w:rPr>
                <w:rFonts w:ascii="Times New Roman" w:hAnsi="Times New Roman" w:cs="Times New Roman"/>
                <w:kern w:val="0"/>
                <w:lang w:val="en-US"/>
              </w:rPr>
              <w:tab/>
            </w:r>
            <w:r w:rsidRPr="00035CD6">
              <w:rPr>
                <w:rFonts w:ascii="Arial" w:hAnsi="Arial" w:cs="Arial"/>
                <w:color w:val="000000"/>
                <w:kern w:val="0"/>
                <w:sz w:val="14"/>
                <w:szCs w:val="14"/>
                <w:lang w:val="en-US"/>
              </w:rPr>
              <w:t>reaction mass of 1-(1,2,3,4,5,6,7,8 and 1-(1,2,3,4,6,7,8,8a and 1-(1,2,3,5,6,7,8,8a-octahydro-2,3,8,8-tetramethyl-2-naphthyl)ethan-1-one (iso e super)</w:t>
            </w:r>
          </w:p>
        </w:tc>
        <w:tc>
          <w:tcPr>
            <w:tcW w:w="19" w:type="dxa"/>
            <w:tcBorders>
              <w:top w:val="nil"/>
              <w:left w:val="nil"/>
              <w:bottom w:val="nil"/>
              <w:right w:val="nil"/>
            </w:tcBorders>
          </w:tcPr>
          <w:p w14:paraId="24585FF6" w14:textId="77777777" w:rsidR="0087611B" w:rsidRPr="00035CD6" w:rsidRDefault="0087611B">
            <w:pPr>
              <w:widowControl w:val="0"/>
              <w:tabs>
                <w:tab w:val="left" w:pos="56"/>
              </w:tabs>
              <w:autoSpaceDE w:val="0"/>
              <w:autoSpaceDN w:val="0"/>
              <w:adjustRightInd w:val="0"/>
              <w:spacing w:after="0" w:line="240" w:lineRule="auto"/>
              <w:rPr>
                <w:rFonts w:ascii="Times New Roman" w:hAnsi="Times New Roman" w:cs="Times New Roman"/>
                <w:kern w:val="0"/>
                <w:lang w:val="en-US"/>
              </w:rPr>
            </w:pPr>
          </w:p>
        </w:tc>
        <w:tc>
          <w:tcPr>
            <w:tcW w:w="2362" w:type="dxa"/>
            <w:tcBorders>
              <w:top w:val="single" w:sz="6" w:space="0" w:color="C0C0C0"/>
              <w:left w:val="single" w:sz="6" w:space="0" w:color="C0C0C0"/>
              <w:bottom w:val="single" w:sz="6" w:space="0" w:color="C0C0C0"/>
              <w:right w:val="nil"/>
            </w:tcBorders>
            <w:shd w:val="clear" w:color="auto" w:fill="auto"/>
          </w:tcPr>
          <w:p w14:paraId="6D662A3E"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sidRPr="00035CD6">
              <w:rPr>
                <w:rFonts w:ascii="Times New Roman" w:hAnsi="Times New Roman" w:cs="Times New Roman"/>
                <w:kern w:val="0"/>
                <w:lang w:val="en-US"/>
              </w:rPr>
              <w:tab/>
            </w:r>
            <w:r>
              <w:rPr>
                <w:rFonts w:ascii="Arial" w:hAnsi="Arial" w:cs="Arial"/>
                <w:color w:val="000000"/>
                <w:kern w:val="0"/>
                <w:sz w:val="14"/>
                <w:szCs w:val="14"/>
              </w:rPr>
              <w:t>Aquatic Chronic 2, Skin Irrit. 2, Skin Sens. 1B</w:t>
            </w:r>
          </w:p>
          <w:p w14:paraId="036F907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4"/>
                <w:szCs w:val="14"/>
              </w:rPr>
            </w:pPr>
            <w:r>
              <w:rPr>
                <w:rFonts w:ascii="Arial" w:hAnsi="Arial" w:cs="Arial"/>
                <w:color w:val="000000"/>
                <w:kern w:val="0"/>
                <w:sz w:val="14"/>
                <w:szCs w:val="14"/>
              </w:rPr>
              <w:t>H411, H315, H317</w:t>
            </w:r>
          </w:p>
        </w:tc>
        <w:tc>
          <w:tcPr>
            <w:tcW w:w="9" w:type="dxa"/>
            <w:tcBorders>
              <w:top w:val="nil"/>
              <w:left w:val="nil"/>
              <w:bottom w:val="nil"/>
              <w:right w:val="nil"/>
            </w:tcBorders>
          </w:tcPr>
          <w:p w14:paraId="6A0646D9"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tc>
        <w:tc>
          <w:tcPr>
            <w:tcW w:w="2065" w:type="dxa"/>
            <w:tcBorders>
              <w:top w:val="single" w:sz="6" w:space="0" w:color="C0C0C0"/>
              <w:left w:val="single" w:sz="6" w:space="0" w:color="C0C0C0"/>
              <w:bottom w:val="single" w:sz="6" w:space="0" w:color="C0C0C0"/>
              <w:right w:val="nil"/>
            </w:tcBorders>
            <w:shd w:val="clear" w:color="auto" w:fill="auto"/>
          </w:tcPr>
          <w:p w14:paraId="0DD8EB52" w14:textId="77777777" w:rsidR="0087611B" w:rsidRDefault="0087611B">
            <w:pPr>
              <w:widowControl w:val="0"/>
              <w:autoSpaceDE w:val="0"/>
              <w:autoSpaceDN w:val="0"/>
              <w:adjustRightInd w:val="0"/>
              <w:spacing w:after="0" w:line="240" w:lineRule="auto"/>
              <w:rPr>
                <w:rFonts w:ascii="Times New Roman" w:hAnsi="Times New Roman" w:cs="Times New Roman"/>
                <w:kern w:val="0"/>
              </w:rPr>
            </w:pPr>
          </w:p>
        </w:tc>
        <w:tc>
          <w:tcPr>
            <w:tcW w:w="15" w:type="dxa"/>
            <w:tcBorders>
              <w:top w:val="nil"/>
              <w:left w:val="nil"/>
              <w:bottom w:val="nil"/>
              <w:right w:val="nil"/>
            </w:tcBorders>
          </w:tcPr>
          <w:p w14:paraId="55C85F43" w14:textId="77777777" w:rsidR="0087611B" w:rsidRDefault="0087611B">
            <w:pPr>
              <w:widowControl w:val="0"/>
              <w:autoSpaceDE w:val="0"/>
              <w:autoSpaceDN w:val="0"/>
              <w:adjustRightInd w:val="0"/>
              <w:spacing w:after="0" w:line="240" w:lineRule="auto"/>
              <w:rPr>
                <w:rFonts w:ascii="Times New Roman" w:hAnsi="Times New Roman" w:cs="Times New Roman"/>
                <w:kern w:val="0"/>
              </w:rPr>
            </w:pPr>
          </w:p>
        </w:tc>
        <w:tc>
          <w:tcPr>
            <w:tcW w:w="891" w:type="dxa"/>
            <w:tcBorders>
              <w:top w:val="single" w:sz="6" w:space="0" w:color="C0C0C0"/>
              <w:left w:val="single" w:sz="6" w:space="0" w:color="C0C0C0"/>
              <w:bottom w:val="single" w:sz="6" w:space="0" w:color="C0C0C0"/>
              <w:right w:val="single" w:sz="6" w:space="0" w:color="C0C0C0"/>
            </w:tcBorders>
            <w:shd w:val="clear" w:color="auto" w:fill="auto"/>
          </w:tcPr>
          <w:p w14:paraId="02FB6935" w14:textId="77777777" w:rsidR="0087611B" w:rsidRDefault="0087611B">
            <w:pPr>
              <w:widowControl w:val="0"/>
              <w:tabs>
                <w:tab w:val="right" w:pos="834"/>
              </w:tabs>
              <w:autoSpaceDE w:val="0"/>
              <w:autoSpaceDN w:val="0"/>
              <w:adjustRightInd w:val="0"/>
              <w:spacing w:after="0" w:line="240" w:lineRule="auto"/>
              <w:rPr>
                <w:rFonts w:ascii="Arial" w:hAnsi="Arial" w:cs="Arial"/>
                <w:color w:val="000000"/>
                <w:kern w:val="0"/>
                <w:sz w:val="14"/>
                <w:szCs w:val="14"/>
              </w:rPr>
            </w:pPr>
            <w:r>
              <w:rPr>
                <w:rFonts w:ascii="Times New Roman" w:hAnsi="Times New Roman" w:cs="Times New Roman"/>
                <w:kern w:val="0"/>
              </w:rPr>
              <w:tab/>
            </w:r>
            <w:r>
              <w:rPr>
                <w:rFonts w:ascii="Arial" w:hAnsi="Arial" w:cs="Arial"/>
                <w:color w:val="000000"/>
                <w:kern w:val="0"/>
                <w:sz w:val="14"/>
                <w:szCs w:val="14"/>
              </w:rPr>
              <w:t>[ 0-5 ]</w:t>
            </w:r>
          </w:p>
        </w:tc>
      </w:tr>
    </w:tbl>
    <w:p w14:paraId="4B24B10A" w14:textId="77777777" w:rsidR="0087611B" w:rsidRDefault="0087611B">
      <w:pPr>
        <w:widowControl w:val="0"/>
        <w:autoSpaceDE w:val="0"/>
        <w:autoSpaceDN w:val="0"/>
        <w:adjustRightInd w:val="0"/>
        <w:spacing w:after="0" w:line="240" w:lineRule="auto"/>
        <w:rPr>
          <w:rFonts w:ascii="Arial" w:hAnsi="Arial" w:cs="Arial"/>
          <w:color w:val="000000"/>
          <w:kern w:val="0"/>
          <w:sz w:val="14"/>
          <w:szCs w:val="14"/>
        </w:rPr>
      </w:pPr>
    </w:p>
    <w:p w14:paraId="59A8BBF8" w14:textId="77777777" w:rsidR="0087611B" w:rsidRDefault="0087611B">
      <w:pPr>
        <w:widowControl w:val="0"/>
        <w:autoSpaceDE w:val="0"/>
        <w:autoSpaceDN w:val="0"/>
        <w:adjustRightInd w:val="0"/>
        <w:spacing w:after="0" w:line="240" w:lineRule="auto"/>
        <w:rPr>
          <w:rFonts w:ascii="Arial" w:hAnsi="Arial" w:cs="Arial"/>
          <w:color w:val="000000"/>
          <w:kern w:val="0"/>
          <w:sz w:val="19"/>
          <w:szCs w:val="19"/>
        </w:rPr>
      </w:pPr>
    </w:p>
    <w:p w14:paraId="39400E82" w14:textId="77777777" w:rsidR="0087611B" w:rsidRDefault="0087611B">
      <w:pPr>
        <w:widowControl w:val="0"/>
        <w:autoSpaceDE w:val="0"/>
        <w:autoSpaceDN w:val="0"/>
        <w:adjustRightInd w:val="0"/>
        <w:spacing w:after="0" w:line="240" w:lineRule="auto"/>
        <w:rPr>
          <w:rFonts w:ascii="Verdana" w:hAnsi="Verdana" w:cs="Verdana"/>
          <w:kern w:val="0"/>
          <w:sz w:val="17"/>
          <w:szCs w:val="17"/>
        </w:rPr>
      </w:pPr>
      <w:r>
        <w:rPr>
          <w:rFonts w:ascii="Times New Roman" w:hAnsi="Times New Roman" w:cs="Times New Roman"/>
          <w:kern w:val="0"/>
        </w:rPr>
        <w:tab/>
      </w:r>
      <w:r>
        <w:rPr>
          <w:rFonts w:ascii="Verdana" w:hAnsi="Verdana" w:cs="Verdana"/>
          <w:kern w:val="0"/>
          <w:sz w:val="16"/>
          <w:szCs w:val="16"/>
        </w:rPr>
        <w:t xml:space="preserve"> Composition : Mélange de matiéres premières aromatiques.</w:t>
      </w:r>
    </w:p>
    <w:p w14:paraId="69795CE7"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16E7FCE4"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FEDF54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4: PREMIERS SECOURS</w:t>
            </w:r>
          </w:p>
        </w:tc>
      </w:tr>
    </w:tbl>
    <w:p w14:paraId="5CDD649C" w14:textId="77777777" w:rsidR="0087611B" w:rsidRDefault="0087611B">
      <w:pPr>
        <w:widowControl w:val="0"/>
        <w:autoSpaceDE w:val="0"/>
        <w:autoSpaceDN w:val="0"/>
        <w:adjustRightInd w:val="0"/>
        <w:spacing w:after="0" w:line="240" w:lineRule="auto"/>
        <w:rPr>
          <w:rFonts w:ascii="Arial" w:hAnsi="Arial" w:cs="Arial"/>
          <w:color w:val="000000"/>
          <w:kern w:val="0"/>
          <w:sz w:val="22"/>
          <w:szCs w:val="22"/>
        </w:rPr>
      </w:pPr>
    </w:p>
    <w:p w14:paraId="34698DD6"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0110CA68"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C319DFE"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6870B8B"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5D292A9" w14:textId="77777777" w:rsidR="0087611B" w:rsidRDefault="0087611B">
      <w:pPr>
        <w:widowControl w:val="0"/>
        <w:autoSpaceDE w:val="0"/>
        <w:autoSpaceDN w:val="0"/>
        <w:adjustRightInd w:val="0"/>
        <w:spacing w:after="0" w:line="240" w:lineRule="auto"/>
        <w:rPr>
          <w:rFonts w:ascii="Arial" w:hAnsi="Arial" w:cs="Arial"/>
          <w:color w:val="000000"/>
          <w:kern w:val="0"/>
          <w:sz w:val="12"/>
          <w:szCs w:val="12"/>
        </w:rPr>
      </w:pPr>
    </w:p>
    <w:p w14:paraId="0A513BF5"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3/12</w:t>
      </w:r>
    </w:p>
    <w:p w14:paraId="6975E252"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6A784618"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325EC8C"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00F08AE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70E9EA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6E976D5"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6A2AEAAE"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580D2FB"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0B7A0D06"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645263AA"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47C64B59"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1D455FF7" w14:textId="77777777" w:rsidR="0087611B" w:rsidRDefault="0087611B">
      <w:pPr>
        <w:widowControl w:val="0"/>
        <w:autoSpaceDE w:val="0"/>
        <w:autoSpaceDN w:val="0"/>
        <w:adjustRightInd w:val="0"/>
        <w:spacing w:after="0" w:line="240" w:lineRule="auto"/>
        <w:rPr>
          <w:rFonts w:ascii="Arial" w:hAnsi="Arial" w:cs="Arial"/>
          <w:color w:val="000000"/>
          <w:kern w:val="0"/>
          <w:sz w:val="5"/>
          <w:szCs w:val="5"/>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706A5A9D" w14:textId="77777777">
        <w:trPr>
          <w:trHeight w:hRule="exact" w:val="334"/>
        </w:trPr>
        <w:tc>
          <w:tcPr>
            <w:tcW w:w="9640" w:type="dxa"/>
            <w:tcBorders>
              <w:top w:val="nil"/>
              <w:left w:val="nil"/>
              <w:bottom w:val="nil"/>
              <w:right w:val="nil"/>
            </w:tcBorders>
            <w:shd w:val="clear" w:color="auto" w:fill="FFFFFF"/>
            <w:vAlign w:val="center"/>
          </w:tcPr>
          <w:p w14:paraId="097F36E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4.1. Description des mesures de premiers secours</w:t>
            </w:r>
          </w:p>
        </w:tc>
      </w:tr>
    </w:tbl>
    <w:p w14:paraId="4FB3FDCA"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471C029A"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4.1.1. Informations générales:</w:t>
      </w:r>
    </w:p>
    <w:p w14:paraId="189CAE15"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Retirer immédiatement les vêtements contaminés. En cas d'accident ou de malaise, consulter immédiatement un médecin (si possible lui montrer les instructions d'emploi ou la fiche de données de sécurité).</w:t>
      </w:r>
    </w:p>
    <w:p w14:paraId="4DCF10D4"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4.1.2. Après inhalation:</w:t>
      </w:r>
    </w:p>
    <w:p w14:paraId="1BC56D82"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Transporter la victime hors de la zone contaminée et la garder au repos.</w:t>
      </w:r>
    </w:p>
    <w:p w14:paraId="0006DB90"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4.1.3. Après contact avec la peau:</w:t>
      </w:r>
    </w:p>
    <w:p w14:paraId="2221D3CB"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Laver immédiatement à l'eau et au savon. En cas d'irritation de la peau, consulter un médecin.</w:t>
      </w:r>
    </w:p>
    <w:p w14:paraId="06C6DA3C"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4.1.4. Après contact avec les yeux:</w:t>
      </w:r>
    </w:p>
    <w:p w14:paraId="15AED57D"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Après contact avec les yeux, laver à l'eau en maintenant les paupières ouvertes pour une durée suffisamment longue, puis consulter immédiatement un ophtalmologiste.</w:t>
      </w:r>
    </w:p>
    <w:p w14:paraId="6F40DDE5"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4.1.5. Après ingestion:</w:t>
      </w:r>
    </w:p>
    <w:p w14:paraId="268D90F4"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En cas d'ingestion accidentelle, rincer abondamment la bouche avec de l'eau (seulement si la personne est consciente) et consulter immédiatement un médecin.</w:t>
      </w:r>
    </w:p>
    <w:p w14:paraId="1FFEB6BC"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4.1.6. Autoprotection du secouriste:</w:t>
      </w:r>
    </w:p>
    <w:p w14:paraId="09B518D3"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Secouriste: faire attention à se protéger!</w:t>
      </w:r>
    </w:p>
    <w:p w14:paraId="4A504DDD"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05C7F9AB"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1F10A689" w14:textId="77777777">
        <w:trPr>
          <w:trHeight w:hRule="exact" w:val="334"/>
        </w:trPr>
        <w:tc>
          <w:tcPr>
            <w:tcW w:w="9640" w:type="dxa"/>
            <w:tcBorders>
              <w:top w:val="nil"/>
              <w:left w:val="nil"/>
              <w:bottom w:val="nil"/>
              <w:right w:val="nil"/>
            </w:tcBorders>
            <w:shd w:val="clear" w:color="auto" w:fill="FFFFFF"/>
            <w:vAlign w:val="center"/>
          </w:tcPr>
          <w:p w14:paraId="63C1DB8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4.2. Principaux symptômes et effets, aigus et différés</w:t>
            </w:r>
          </w:p>
        </w:tc>
      </w:tr>
    </w:tbl>
    <w:p w14:paraId="7233F1E3"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4DD37AF7"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Tenir compte des phrases de risques et de sécurité.</w:t>
      </w:r>
    </w:p>
    <w:p w14:paraId="23BAD644"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51BABE80"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056433AA" w14:textId="77777777">
        <w:trPr>
          <w:trHeight w:hRule="exact" w:val="334"/>
        </w:trPr>
        <w:tc>
          <w:tcPr>
            <w:tcW w:w="9640" w:type="dxa"/>
            <w:tcBorders>
              <w:top w:val="nil"/>
              <w:left w:val="nil"/>
              <w:bottom w:val="nil"/>
              <w:right w:val="nil"/>
            </w:tcBorders>
            <w:shd w:val="clear" w:color="auto" w:fill="FFFFFF"/>
            <w:vAlign w:val="center"/>
          </w:tcPr>
          <w:p w14:paraId="042B1F8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4.3. Indication des éventuels soins médicaux immédiats et traitements particuliers nécessaires</w:t>
            </w:r>
          </w:p>
        </w:tc>
      </w:tr>
    </w:tbl>
    <w:p w14:paraId="701EC324"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673139BB"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6680AC4C"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Traitement spécifique: premier secours, traitement des symptômes.</w:t>
      </w:r>
    </w:p>
    <w:p w14:paraId="715ED8FE"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Commentaires pour le médecin: traiter symptômatiquement.</w:t>
      </w:r>
    </w:p>
    <w:p w14:paraId="5EB76C00"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p>
    <w:p w14:paraId="3DB73336"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4FEF92D2"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8347815"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5: MESURES DE LUTTE CONTRE L'INCENDIE</w:t>
            </w:r>
          </w:p>
        </w:tc>
      </w:tr>
    </w:tbl>
    <w:p w14:paraId="34E0704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1406CE0"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18EC16CB" w14:textId="77777777">
        <w:trPr>
          <w:trHeight w:hRule="exact" w:val="334"/>
        </w:trPr>
        <w:tc>
          <w:tcPr>
            <w:tcW w:w="9640" w:type="dxa"/>
            <w:tcBorders>
              <w:top w:val="nil"/>
              <w:left w:val="nil"/>
              <w:bottom w:val="nil"/>
              <w:right w:val="nil"/>
            </w:tcBorders>
            <w:shd w:val="clear" w:color="auto" w:fill="FFFFFF"/>
            <w:vAlign w:val="center"/>
          </w:tcPr>
          <w:p w14:paraId="3F9D845F"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5.1. Moyens d’extinction</w:t>
            </w:r>
          </w:p>
        </w:tc>
      </w:tr>
    </w:tbl>
    <w:p w14:paraId="34331AE6"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79BC964"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1E89C105" w14:textId="77777777" w:rsidR="0087611B" w:rsidRDefault="0087611B">
      <w:pPr>
        <w:widowControl w:val="0"/>
        <w:tabs>
          <w:tab w:val="left" w:pos="709"/>
        </w:tabs>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Moyens d'extinction appropriés: dioxyde de carbone (CO2), mousse, eau pulvérisée, poudre d'extinction sèche.</w:t>
      </w:r>
    </w:p>
    <w:p w14:paraId="25BE9F6E" w14:textId="77777777" w:rsidR="0087611B" w:rsidRDefault="0087611B">
      <w:pPr>
        <w:widowControl w:val="0"/>
        <w:tabs>
          <w:tab w:val="left" w:pos="709"/>
        </w:tabs>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Méthodes d'extinction inappropriées: jet d'eau puissant.</w:t>
      </w:r>
    </w:p>
    <w:p w14:paraId="1CF704CC" w14:textId="77777777" w:rsidR="0087611B" w:rsidRDefault="0087611B">
      <w:pPr>
        <w:widowControl w:val="0"/>
        <w:tabs>
          <w:tab w:val="left" w:pos="709"/>
        </w:tabs>
        <w:autoSpaceDE w:val="0"/>
        <w:autoSpaceDN w:val="0"/>
        <w:adjustRightInd w:val="0"/>
        <w:spacing w:after="0" w:line="240" w:lineRule="auto"/>
        <w:jc w:val="both"/>
        <w:rPr>
          <w:rFonts w:ascii="Arial" w:hAnsi="Arial" w:cs="Arial"/>
          <w:color w:val="FFFFFF"/>
          <w:kern w:val="0"/>
          <w:sz w:val="18"/>
          <w:szCs w:val="18"/>
        </w:rPr>
      </w:pPr>
    </w:p>
    <w:p w14:paraId="4B7FC4AD"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7FA8EE05"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7F69699C" w14:textId="77777777">
        <w:trPr>
          <w:trHeight w:hRule="exact" w:val="334"/>
        </w:trPr>
        <w:tc>
          <w:tcPr>
            <w:tcW w:w="9640" w:type="dxa"/>
            <w:tcBorders>
              <w:top w:val="nil"/>
              <w:left w:val="nil"/>
              <w:bottom w:val="nil"/>
              <w:right w:val="nil"/>
            </w:tcBorders>
            <w:shd w:val="clear" w:color="auto" w:fill="FFFFFF"/>
            <w:vAlign w:val="center"/>
          </w:tcPr>
          <w:p w14:paraId="0EC03978"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5.2. Dangers particuliers résultant de la substance ou du mélange</w:t>
            </w:r>
          </w:p>
        </w:tc>
      </w:tr>
    </w:tbl>
    <w:p w14:paraId="0A058EA5"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23E04EB"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04F6EF4"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Classe d'inflammabilité : le produit n'est pas inflammable.</w:t>
      </w:r>
    </w:p>
    <w:p w14:paraId="326080B3"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Refroidir à l'eau pulvérisée les récipients menacés. En cas d'incendie, des gaz nocifs peuvent se former. Ne pas les inhaler.</w:t>
      </w:r>
    </w:p>
    <w:p w14:paraId="3B3628D2"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Prévention : ne pas fumer. Pas de flamme nue.</w:t>
      </w:r>
    </w:p>
    <w:p w14:paraId="27C8D94E"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xml:space="preserve">Produits de combustion dangereux: les produits de décomposition peuvent éventuellement comprendre les substances suivantes: </w:t>
      </w:r>
    </w:p>
    <w:p w14:paraId="5F455715"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xml:space="preserve">- dioxyde de carbone                                                                                                             </w:t>
      </w:r>
    </w:p>
    <w:p w14:paraId="022AA0FE"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monoxyde de carbone.</w:t>
      </w:r>
    </w:p>
    <w:p w14:paraId="386ED404"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L'eau d'extinction contaminée doit être collectée à part. Ne pas jeter dans les égouts ou les eaux de surface.</w:t>
      </w:r>
    </w:p>
    <w:p w14:paraId="0EC86996"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p>
    <w:p w14:paraId="39875897"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185E5C12"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286719A7" w14:textId="77777777">
        <w:trPr>
          <w:trHeight w:hRule="exact" w:val="334"/>
        </w:trPr>
        <w:tc>
          <w:tcPr>
            <w:tcW w:w="9640" w:type="dxa"/>
            <w:tcBorders>
              <w:top w:val="nil"/>
              <w:left w:val="nil"/>
              <w:bottom w:val="nil"/>
              <w:right w:val="nil"/>
            </w:tcBorders>
            <w:shd w:val="clear" w:color="auto" w:fill="FFFFFF"/>
            <w:vAlign w:val="center"/>
          </w:tcPr>
          <w:p w14:paraId="76FECF64"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5.3. Conseils aux pompiers</w:t>
            </w:r>
          </w:p>
        </w:tc>
      </w:tr>
    </w:tbl>
    <w:p w14:paraId="164FEBEB"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31A5E75"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5A657F0"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color w:val="000000"/>
          <w:kern w:val="0"/>
          <w:sz w:val="16"/>
          <w:szCs w:val="16"/>
        </w:rPr>
        <w:t>Équipement spécial de protection pour les pompiers: porter un appareil respiratoire autonome et des vêtements de protection contre les produits chimiques.</w:t>
      </w:r>
    </w:p>
    <w:p w14:paraId="09887D30"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p>
    <w:p w14:paraId="54375C99"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6AE84254"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20"/>
          <w:szCs w:val="20"/>
        </w:rPr>
      </w:pPr>
    </w:p>
    <w:p w14:paraId="573BD501"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2D677210"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748F9C76" w14:textId="77777777" w:rsidR="0087611B" w:rsidRDefault="0087611B">
      <w:pPr>
        <w:widowControl w:val="0"/>
        <w:autoSpaceDE w:val="0"/>
        <w:autoSpaceDN w:val="0"/>
        <w:adjustRightInd w:val="0"/>
        <w:spacing w:after="0" w:line="240" w:lineRule="auto"/>
        <w:rPr>
          <w:rFonts w:ascii="Times New Roman" w:hAnsi="Times New Roman" w:cs="Times New Roman"/>
          <w:kern w:val="0"/>
          <w:sz w:val="16"/>
          <w:szCs w:val="16"/>
        </w:rPr>
      </w:pPr>
    </w:p>
    <w:p w14:paraId="4472541A"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4/12</w:t>
      </w:r>
    </w:p>
    <w:p w14:paraId="71113F63"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3DB99FEB"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538C407"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DC5093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AFFB0E4"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E31E4DB"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1B3B9F35"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B259114"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5957804E"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0CE21831"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58C6B9D6"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5AD41CC2" w14:textId="77777777" w:rsidR="0087611B" w:rsidRDefault="0087611B">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02940A71"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6602C6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6: MESURES A PRENDRE EN CAS DE DISPERSION ACCIDENTELLE</w:t>
            </w:r>
          </w:p>
        </w:tc>
      </w:tr>
    </w:tbl>
    <w:p w14:paraId="04614C2C"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3B3F387"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0CBC1B3F" w14:textId="77777777">
        <w:trPr>
          <w:trHeight w:hRule="exact" w:val="334"/>
        </w:trPr>
        <w:tc>
          <w:tcPr>
            <w:tcW w:w="9640" w:type="dxa"/>
            <w:tcBorders>
              <w:top w:val="nil"/>
              <w:left w:val="nil"/>
              <w:bottom w:val="nil"/>
              <w:right w:val="nil"/>
            </w:tcBorders>
            <w:shd w:val="clear" w:color="auto" w:fill="FFFFFF"/>
            <w:vAlign w:val="center"/>
          </w:tcPr>
          <w:p w14:paraId="49924DB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6.1. Précautions individuelles, équipement de protection et procédures d’urgence</w:t>
            </w:r>
          </w:p>
        </w:tc>
      </w:tr>
    </w:tbl>
    <w:p w14:paraId="276DECB2"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F1E33F8"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04BC79A1"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6.1.1. Pour les non-secouristes:</w:t>
      </w:r>
    </w:p>
    <w:p w14:paraId="4D92C25F"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Utiliser un équipement de protection individuel, voir rubrique 8.</w:t>
      </w:r>
    </w:p>
    <w:p w14:paraId="123788C9"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6.1.2. Pour les intervenants d'urgence:</w:t>
      </w:r>
    </w:p>
    <w:p w14:paraId="77874B6D"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Mettre les personnes en sécurité. Isoler la zone de danger et empêcher l'accès. Aérer les espaces fermés avant d'entrer. Utiliser un équipement de protection individuel, voir section 8.</w:t>
      </w:r>
    </w:p>
    <w:p w14:paraId="1C658E95"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p>
    <w:p w14:paraId="659065E7"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4021312D" w14:textId="77777777">
        <w:trPr>
          <w:trHeight w:hRule="exact" w:val="334"/>
        </w:trPr>
        <w:tc>
          <w:tcPr>
            <w:tcW w:w="9640" w:type="dxa"/>
            <w:tcBorders>
              <w:top w:val="nil"/>
              <w:left w:val="nil"/>
              <w:bottom w:val="nil"/>
              <w:right w:val="nil"/>
            </w:tcBorders>
            <w:shd w:val="clear" w:color="auto" w:fill="FFFFFF"/>
            <w:vAlign w:val="center"/>
          </w:tcPr>
          <w:p w14:paraId="6FA24AEC"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6.2. Précautions pour la protection de l’environnement</w:t>
            </w:r>
          </w:p>
        </w:tc>
      </w:tr>
    </w:tbl>
    <w:p w14:paraId="5468657C"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40A3398"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566A171F"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Assurez-vous que les déversements peuvent être contenus, par exemple dans des puisards palette ou des zones de rétention. Ne pas laisser pénétrer dans les eaux de surface ou les égouts.</w:t>
      </w:r>
    </w:p>
    <w:p w14:paraId="3F05F659" w14:textId="77777777" w:rsidR="0087611B" w:rsidRDefault="0087611B">
      <w:pPr>
        <w:widowControl w:val="0"/>
        <w:autoSpaceDE w:val="0"/>
        <w:autoSpaceDN w:val="0"/>
        <w:adjustRightInd w:val="0"/>
        <w:spacing w:after="0" w:line="240" w:lineRule="auto"/>
        <w:jc w:val="both"/>
        <w:rPr>
          <w:rFonts w:ascii="Arial" w:hAnsi="Arial" w:cs="Arial"/>
          <w:color w:val="FFFFFF"/>
          <w:kern w:val="0"/>
          <w:sz w:val="18"/>
          <w:szCs w:val="18"/>
        </w:rPr>
      </w:pPr>
    </w:p>
    <w:p w14:paraId="4489EE11"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7A7EEA8C"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78367ECD" w14:textId="77777777">
        <w:trPr>
          <w:trHeight w:hRule="exact" w:val="334"/>
        </w:trPr>
        <w:tc>
          <w:tcPr>
            <w:tcW w:w="9640" w:type="dxa"/>
            <w:tcBorders>
              <w:top w:val="nil"/>
              <w:left w:val="nil"/>
              <w:bottom w:val="nil"/>
              <w:right w:val="nil"/>
            </w:tcBorders>
            <w:shd w:val="clear" w:color="auto" w:fill="FFFFFF"/>
            <w:vAlign w:val="center"/>
          </w:tcPr>
          <w:p w14:paraId="71F8FE08"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6.3. Méthodes et matériel de confinement et de nettoyage</w:t>
            </w:r>
          </w:p>
        </w:tc>
      </w:tr>
    </w:tbl>
    <w:p w14:paraId="14D19F7F"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48E09252"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color w:val="000000"/>
          <w:kern w:val="0"/>
          <w:sz w:val="16"/>
          <w:szCs w:val="16"/>
        </w:rPr>
        <w:t>Enlever avec un absorbant inerte (par exemple sable, gel de silice, agglomérant pour acide, agglomérant universel, sciure).</w:t>
      </w:r>
    </w:p>
    <w:p w14:paraId="6A5A1CB1"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Eliminer comme déchet spécial conformément aux réglementations locales et nationales.</w:t>
      </w:r>
    </w:p>
    <w:p w14:paraId="1E0BA864"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6.3.1. Pour le confinement:</w:t>
      </w:r>
    </w:p>
    <w:p w14:paraId="4047C1FF"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Recueillir dans des récipients fermés et appropriés pour l'élimination.</w:t>
      </w:r>
    </w:p>
    <w:p w14:paraId="1BEA19EC"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6.3.2. Pour le nettoyage:</w:t>
      </w:r>
    </w:p>
    <w:p w14:paraId="7EF134BE"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Nettoyer les objets et zones contaminés en observant soigneusement les réglementations environnementales.</w:t>
      </w:r>
    </w:p>
    <w:p w14:paraId="06815E34"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6.3.3. Autre information:</w:t>
      </w:r>
    </w:p>
    <w:p w14:paraId="2C07AA10"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color w:val="000000"/>
          <w:kern w:val="0"/>
          <w:sz w:val="16"/>
          <w:szCs w:val="16"/>
        </w:rPr>
        <w:t>Aucune.</w:t>
      </w:r>
    </w:p>
    <w:p w14:paraId="4137705F"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p>
    <w:p w14:paraId="06DEB0DA"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2833417C"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051D812B" w14:textId="77777777">
        <w:trPr>
          <w:trHeight w:hRule="exact" w:val="334"/>
        </w:trPr>
        <w:tc>
          <w:tcPr>
            <w:tcW w:w="9640" w:type="dxa"/>
            <w:tcBorders>
              <w:top w:val="nil"/>
              <w:left w:val="nil"/>
              <w:bottom w:val="nil"/>
              <w:right w:val="nil"/>
            </w:tcBorders>
            <w:shd w:val="clear" w:color="auto" w:fill="FFFFFF"/>
            <w:vAlign w:val="center"/>
          </w:tcPr>
          <w:p w14:paraId="516404E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6.4. Référence à d’autres rubriques</w:t>
            </w:r>
          </w:p>
        </w:tc>
      </w:tr>
    </w:tbl>
    <w:p w14:paraId="57F10146"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3CAAC2D"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213C1AB5"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Equipement de protection individuelle: voir la rubrique 8.</w:t>
      </w:r>
    </w:p>
    <w:p w14:paraId="6E9E622D"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442EA274"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D294AF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7: MANIPULATION ET STOCKAGE</w:t>
            </w:r>
          </w:p>
        </w:tc>
      </w:tr>
    </w:tbl>
    <w:p w14:paraId="4C1B0E1D"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4F93D6F"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0374DC37" w14:textId="77777777">
        <w:trPr>
          <w:trHeight w:hRule="exact" w:val="334"/>
        </w:trPr>
        <w:tc>
          <w:tcPr>
            <w:tcW w:w="9640" w:type="dxa"/>
            <w:tcBorders>
              <w:top w:val="nil"/>
              <w:left w:val="nil"/>
              <w:bottom w:val="nil"/>
              <w:right w:val="nil"/>
            </w:tcBorders>
            <w:shd w:val="clear" w:color="auto" w:fill="FFFFFF"/>
            <w:vAlign w:val="center"/>
          </w:tcPr>
          <w:p w14:paraId="28B6AF6E"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7.1. Précautions à prendre pour une manipulation sans danger</w:t>
            </w:r>
          </w:p>
        </w:tc>
      </w:tr>
    </w:tbl>
    <w:p w14:paraId="3530E7D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03C3133"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10384D8B"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Mesures de protection:</w:t>
      </w:r>
    </w:p>
    <w:p w14:paraId="5B038312"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Utiliser uniquement dans des zones bien ventilées. Manipuler et ouvrir le récipient avec soin. Toujours fermer hermétiquement les récipients après l'élimination du produit. Porter des vêtements de protection individuelle (voir rubrique 8).</w:t>
      </w:r>
    </w:p>
    <w:p w14:paraId="30C81E82"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Mesures destinées à empêcher la production de particules en suspension et de poussières:</w:t>
      </w:r>
    </w:p>
    <w:p w14:paraId="08473A52"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Pendant le remplissage, la mesure et l'échantillonnage devrait être utilisé si possible: un revêtement de sol résistant aux éclaboussures. Utiliser uniquement des lignes de remplissage semi-automatiques et majoritairement fermées.</w:t>
      </w:r>
    </w:p>
    <w:p w14:paraId="2F950E24"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Mesures de protection de l'environnement:</w:t>
      </w:r>
    </w:p>
    <w:p w14:paraId="044C5752"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Les puits et les égouts doivent être protégés contre la pénétration du produit. Voir la rubrique 8.</w:t>
      </w:r>
    </w:p>
    <w:p w14:paraId="7FBE88E7"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Conseils d'ordre général en matière d'hygiène au travail:</w:t>
      </w:r>
    </w:p>
    <w:p w14:paraId="2B5CD7DB" w14:textId="3FE697B4" w:rsidR="00173E32" w:rsidRDefault="0087611B" w:rsidP="00173E32">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w:t>
      </w:r>
      <w:r w:rsidR="00173E32">
        <w:rPr>
          <w:rFonts w:ascii="Arial" w:hAnsi="Arial" w:cs="Arial"/>
          <w:kern w:val="0"/>
          <w:sz w:val="16"/>
          <w:szCs w:val="16"/>
        </w:rPr>
        <w:t>e les réutiliser.</w:t>
      </w:r>
    </w:p>
    <w:p w14:paraId="4B96F4E3" w14:textId="23D1B6D1"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p w14:paraId="793D82C0"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42BED76"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37E1E97" w14:textId="77777777" w:rsidR="0087611B" w:rsidRDefault="0087611B">
      <w:pPr>
        <w:widowControl w:val="0"/>
        <w:autoSpaceDE w:val="0"/>
        <w:autoSpaceDN w:val="0"/>
        <w:adjustRightInd w:val="0"/>
        <w:spacing w:after="0" w:line="240" w:lineRule="auto"/>
        <w:rPr>
          <w:rFonts w:ascii="Times New Roman" w:hAnsi="Times New Roman" w:cs="Times New Roman"/>
          <w:kern w:val="0"/>
          <w:sz w:val="2"/>
          <w:szCs w:val="2"/>
        </w:rPr>
      </w:pPr>
    </w:p>
    <w:p w14:paraId="586870A7"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5/12</w:t>
      </w:r>
    </w:p>
    <w:p w14:paraId="39B6A2CA"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2E8FFD58"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64F6EA44"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6F860F9D"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0511DCD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952FA9B"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78B96132"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F64CA80"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7AD2AD0D"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7F45CF85"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34370EA3"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3F395DA7"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16837A38" w14:textId="76A4283A" w:rsidR="0087611B" w:rsidRDefault="0087611B" w:rsidP="00173E32">
      <w:pPr>
        <w:widowControl w:val="0"/>
        <w:autoSpaceDE w:val="0"/>
        <w:autoSpaceDN w:val="0"/>
        <w:adjustRightInd w:val="0"/>
        <w:spacing w:after="0" w:line="240" w:lineRule="auto"/>
        <w:jc w:val="both"/>
        <w:rPr>
          <w:rFonts w:ascii="Times New Roman" w:hAnsi="Times New Roman" w:cs="Times New Roman"/>
          <w:kern w:val="0"/>
          <w:sz w:val="2"/>
          <w:szCs w:val="2"/>
        </w:rPr>
      </w:pPr>
      <w:r>
        <w:rPr>
          <w:rFonts w:ascii="Times New Roman" w:hAnsi="Times New Roman" w:cs="Times New Roman"/>
          <w:kern w:val="0"/>
        </w:rPr>
        <w:tab/>
      </w: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5AD9974E" w14:textId="77777777">
        <w:trPr>
          <w:trHeight w:hRule="exact" w:val="334"/>
        </w:trPr>
        <w:tc>
          <w:tcPr>
            <w:tcW w:w="9640" w:type="dxa"/>
            <w:tcBorders>
              <w:top w:val="nil"/>
              <w:left w:val="nil"/>
              <w:bottom w:val="nil"/>
              <w:right w:val="nil"/>
            </w:tcBorders>
            <w:shd w:val="clear" w:color="auto" w:fill="FFFFFF"/>
            <w:vAlign w:val="center"/>
          </w:tcPr>
          <w:p w14:paraId="4CF47FD9"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7.2.  Conditions d’un stockage sûr, y compris les éventuelles incompatibilités</w:t>
            </w:r>
          </w:p>
        </w:tc>
      </w:tr>
    </w:tbl>
    <w:p w14:paraId="3C9800D1"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2E6434FB"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6"/>
          <w:szCs w:val="16"/>
        </w:rPr>
      </w:pPr>
      <w:r>
        <w:rPr>
          <w:rFonts w:ascii="Times New Roman" w:hAnsi="Times New Roman" w:cs="Times New Roman"/>
          <w:kern w:val="0"/>
        </w:rPr>
        <w:tab/>
      </w:r>
      <w:r>
        <w:rPr>
          <w:rFonts w:ascii="Verdana" w:hAnsi="Verdana" w:cs="Verdana"/>
          <w:kern w:val="0"/>
          <w:sz w:val="16"/>
          <w:szCs w:val="16"/>
        </w:rPr>
        <w:t>Mesures techniques et conditions de stockage:</w:t>
      </w:r>
    </w:p>
    <w:p w14:paraId="55515FF8"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Conserver à la température ambiante.</w:t>
      </w:r>
    </w:p>
    <w:p w14:paraId="2DDB7E51"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12 mois à faible température entre 15°C et 20°C dans un récipient fermé hermétiquement et à l'abri de la lumière.</w:t>
      </w:r>
    </w:p>
    <w:p w14:paraId="5889BF5E"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6"/>
          <w:szCs w:val="16"/>
        </w:rPr>
      </w:pPr>
    </w:p>
    <w:p w14:paraId="377F601A"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Exigences concernant les lieux et conteneurs de stockage:</w:t>
      </w:r>
    </w:p>
    <w:p w14:paraId="2C968EF4"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Conserver/stocker uniquement dans le récipient d'origine. Prévoir des zones de rétention, par exemple un plancher sans écoulement.</w:t>
      </w:r>
    </w:p>
    <w:p w14:paraId="26F6E163"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Le sol doit être étanche, sans joints et non absorbant. Assurer une ventilation adéquate de la zone de stockage.</w:t>
      </w:r>
    </w:p>
    <w:p w14:paraId="68315606"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6"/>
          <w:szCs w:val="16"/>
        </w:rPr>
      </w:pPr>
    </w:p>
    <w:p w14:paraId="47BE13D3"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Information supplémentaire sur les conditions de stockage:</w:t>
      </w:r>
    </w:p>
    <w:p w14:paraId="620B51DA"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6"/>
          <w:szCs w:val="16"/>
        </w:rPr>
      </w:pPr>
      <w:r>
        <w:rPr>
          <w:rFonts w:ascii="Verdana" w:hAnsi="Verdana" w:cs="Verdana"/>
          <w:kern w:val="0"/>
          <w:sz w:val="16"/>
          <w:szCs w:val="16"/>
        </w:rPr>
        <w:t>Protéger les récipients contre les dommages.</w:t>
      </w:r>
    </w:p>
    <w:p w14:paraId="67998428"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68F453AE" w14:textId="77777777">
        <w:trPr>
          <w:trHeight w:hRule="exact" w:val="334"/>
        </w:trPr>
        <w:tc>
          <w:tcPr>
            <w:tcW w:w="9640" w:type="dxa"/>
            <w:tcBorders>
              <w:top w:val="nil"/>
              <w:left w:val="nil"/>
              <w:bottom w:val="nil"/>
              <w:right w:val="nil"/>
            </w:tcBorders>
            <w:shd w:val="clear" w:color="auto" w:fill="FFFFFF"/>
            <w:vAlign w:val="center"/>
          </w:tcPr>
          <w:p w14:paraId="076FD969"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7.3. Utilisation(s) finale(s) particulière(s)</w:t>
            </w:r>
          </w:p>
        </w:tc>
      </w:tr>
    </w:tbl>
    <w:p w14:paraId="003B1F71"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731F4BC"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5286C376"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Recommandations: respecter les instructions d'utilisation.</w:t>
      </w:r>
    </w:p>
    <w:p w14:paraId="17057523" w14:textId="77777777" w:rsidR="0087611B" w:rsidRDefault="0087611B">
      <w:pPr>
        <w:widowControl w:val="0"/>
        <w:autoSpaceDE w:val="0"/>
        <w:autoSpaceDN w:val="0"/>
        <w:adjustRightInd w:val="0"/>
        <w:spacing w:after="0" w:line="240" w:lineRule="auto"/>
        <w:jc w:val="both"/>
        <w:rPr>
          <w:rFonts w:ascii="Arial" w:hAnsi="Arial" w:cs="Arial"/>
          <w:color w:val="FFFFFF"/>
          <w:kern w:val="0"/>
          <w:sz w:val="18"/>
          <w:szCs w:val="18"/>
        </w:rPr>
      </w:pPr>
    </w:p>
    <w:p w14:paraId="476B8F70"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p>
    <w:p w14:paraId="046A9FB9"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4609E000"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97E1C21"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8: CONTROLES DE L'EXPOSITION/PROTECTION INDIVIDUELLE</w:t>
            </w:r>
          </w:p>
        </w:tc>
      </w:tr>
    </w:tbl>
    <w:p w14:paraId="03E33AD1" w14:textId="77777777" w:rsidR="0087611B" w:rsidRDefault="0087611B">
      <w:pPr>
        <w:widowControl w:val="0"/>
        <w:autoSpaceDE w:val="0"/>
        <w:autoSpaceDN w:val="0"/>
        <w:adjustRightInd w:val="0"/>
        <w:spacing w:after="0" w:line="240" w:lineRule="auto"/>
        <w:rPr>
          <w:rFonts w:ascii="Arial" w:hAnsi="Arial" w:cs="Arial"/>
          <w:color w:val="000000"/>
          <w:kern w:val="0"/>
          <w:sz w:val="22"/>
          <w:szCs w:val="22"/>
        </w:rPr>
      </w:pPr>
    </w:p>
    <w:p w14:paraId="3F541D19"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18ED1244"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Des examens de médecine préventive du travail sont à effectuer.</w:t>
      </w:r>
    </w:p>
    <w:p w14:paraId="59E2676F"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p>
    <w:p w14:paraId="6985CAD4"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74B90D0A" w14:textId="77777777">
        <w:trPr>
          <w:trHeight w:hRule="exact" w:val="334"/>
        </w:trPr>
        <w:tc>
          <w:tcPr>
            <w:tcW w:w="9640" w:type="dxa"/>
            <w:tcBorders>
              <w:top w:val="nil"/>
              <w:left w:val="nil"/>
              <w:bottom w:val="nil"/>
              <w:right w:val="nil"/>
            </w:tcBorders>
            <w:shd w:val="clear" w:color="auto" w:fill="FFFFFF"/>
            <w:vAlign w:val="center"/>
          </w:tcPr>
          <w:p w14:paraId="4CC3204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8.1. Paramètres de contrôle</w:t>
            </w:r>
          </w:p>
        </w:tc>
      </w:tr>
    </w:tbl>
    <w:p w14:paraId="0D0F9CD7"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2B009E2D"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Pas de données à ce jour.</w:t>
      </w:r>
    </w:p>
    <w:p w14:paraId="51C0F56B"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p>
    <w:p w14:paraId="31A72B5B"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5BA6B5B6" w14:textId="77777777">
        <w:trPr>
          <w:trHeight w:hRule="exact" w:val="334"/>
        </w:trPr>
        <w:tc>
          <w:tcPr>
            <w:tcW w:w="9640" w:type="dxa"/>
            <w:tcBorders>
              <w:top w:val="nil"/>
              <w:left w:val="nil"/>
              <w:bottom w:val="nil"/>
              <w:right w:val="nil"/>
            </w:tcBorders>
            <w:shd w:val="clear" w:color="auto" w:fill="FFFFFF"/>
            <w:vAlign w:val="center"/>
          </w:tcPr>
          <w:p w14:paraId="75370AD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8.2. Contrôles de l’exposition</w:t>
            </w:r>
          </w:p>
        </w:tc>
      </w:tr>
    </w:tbl>
    <w:p w14:paraId="04ACC89B"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398A31E"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8"/>
          <w:szCs w:val="18"/>
        </w:rPr>
        <w:t>8.2.1. Contrôles techniques appropriés:</w:t>
      </w:r>
    </w:p>
    <w:p w14:paraId="41B6BAAC"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Eviter le contact avec les yeux, la peau ou les vêtements. Ne pas ingérer. Eviter le contact avec les aliments et les boissons.</w:t>
      </w:r>
    </w:p>
    <w:p w14:paraId="1A242D3B"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8.2.2. Mesures de protection individuelle:</w:t>
      </w:r>
    </w:p>
    <w:p w14:paraId="78E7F49D"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-Protection des mains :</w:t>
      </w:r>
      <w:r>
        <w:rPr>
          <w:rFonts w:ascii="Arial" w:hAnsi="Arial" w:cs="Arial"/>
          <w:color w:val="FFFFFF"/>
          <w:kern w:val="0"/>
          <w:sz w:val="18"/>
          <w:szCs w:val="18"/>
        </w:rPr>
        <w:tab/>
      </w:r>
      <w:r>
        <w:rPr>
          <w:rFonts w:ascii="Arial" w:hAnsi="Arial" w:cs="Arial"/>
          <w:kern w:val="0"/>
          <w:sz w:val="18"/>
          <w:szCs w:val="18"/>
        </w:rPr>
        <w:t>porter des gants.</w:t>
      </w:r>
    </w:p>
    <w:p w14:paraId="75A03679"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 xml:space="preserve">-Protection des yeux : </w:t>
      </w:r>
      <w:r>
        <w:rPr>
          <w:rFonts w:ascii="Arial" w:hAnsi="Arial" w:cs="Arial"/>
          <w:color w:val="FFFFFF"/>
          <w:kern w:val="0"/>
          <w:sz w:val="18"/>
          <w:szCs w:val="18"/>
        </w:rPr>
        <w:tab/>
      </w:r>
      <w:r>
        <w:rPr>
          <w:rFonts w:ascii="Arial" w:hAnsi="Arial" w:cs="Arial"/>
          <w:kern w:val="0"/>
          <w:sz w:val="18"/>
          <w:szCs w:val="18"/>
        </w:rPr>
        <w:t>protection non requise.</w:t>
      </w:r>
    </w:p>
    <w:p w14:paraId="1E56C183"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-Protection respiratoire :</w:t>
      </w:r>
      <w:r>
        <w:rPr>
          <w:rFonts w:ascii="Arial" w:hAnsi="Arial" w:cs="Arial"/>
          <w:color w:val="FFFFFF"/>
          <w:kern w:val="0"/>
          <w:sz w:val="18"/>
          <w:szCs w:val="18"/>
        </w:rPr>
        <w:tab/>
      </w:r>
      <w:r>
        <w:rPr>
          <w:rFonts w:ascii="Arial" w:hAnsi="Arial" w:cs="Arial"/>
          <w:kern w:val="0"/>
          <w:sz w:val="18"/>
          <w:szCs w:val="18"/>
        </w:rPr>
        <w:t>en cas de ventilation insuffisante, porter un appareil respiratoire approprié.</w:t>
      </w:r>
    </w:p>
    <w:p w14:paraId="014A7451"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p>
    <w:p w14:paraId="205D03F8"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p>
    <w:p w14:paraId="2B6E11F2"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Ingestion : ne pas  manger, ne pas boire et ne pas fumer pendant l'utilisation.</w:t>
      </w:r>
    </w:p>
    <w:p w14:paraId="38B32F84"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Respecter les consignes indiquées au § 2.2.</w:t>
      </w:r>
    </w:p>
    <w:p w14:paraId="4D32BECB"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8.2.3. Contrôle d'exposition lié à la protection de l'environnement:</w:t>
      </w:r>
    </w:p>
    <w:p w14:paraId="2ECE6031"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 xml:space="preserve">Il importe de tester les émissions provenant des systèmes d'aération et du matériel de fabrication pour s'assurer qu'elles sont conformes aux exigences de la législation sur la protection de l'environnement. </w:t>
      </w:r>
    </w:p>
    <w:p w14:paraId="3E4D079A"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visant à prévenir l'exposition liée à la substance/au mélange: pas de mesures spécifiques.</w:t>
      </w:r>
    </w:p>
    <w:p w14:paraId="2C296395"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d'instruction visant à prévenir l'exposition: pas de mesures spécifiques.</w:t>
      </w:r>
    </w:p>
    <w:p w14:paraId="4ADE0D4A"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Arial" w:hAnsi="Arial" w:cs="Arial"/>
          <w:kern w:val="0"/>
          <w:sz w:val="18"/>
          <w:szCs w:val="18"/>
        </w:rPr>
        <w:t>Mesures organisationnelles visant à prévenir l'exposition: pas de mesures spécifiques.</w:t>
      </w:r>
    </w:p>
    <w:p w14:paraId="43B0B8A2" w14:textId="51BA6524"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r>
        <w:rPr>
          <w:rFonts w:ascii="Arial" w:hAnsi="Arial" w:cs="Arial"/>
          <w:kern w:val="0"/>
          <w:sz w:val="18"/>
          <w:szCs w:val="18"/>
        </w:rPr>
        <w:t>Mesures techniques visant à prévenir l'exposition: pas de me</w:t>
      </w:r>
      <w:r w:rsidR="00173E32">
        <w:rPr>
          <w:rFonts w:ascii="Arial" w:hAnsi="Arial" w:cs="Arial"/>
          <w:kern w:val="0"/>
          <w:sz w:val="18"/>
          <w:szCs w:val="18"/>
        </w:rPr>
        <w:t>sures spécifiques.</w:t>
      </w:r>
    </w:p>
    <w:p w14:paraId="6DA7F624"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D066C90" w14:textId="4BE44634" w:rsidR="0087611B" w:rsidRDefault="00173E32">
      <w:pPr>
        <w:widowControl w:val="0"/>
        <w:autoSpaceDE w:val="0"/>
        <w:autoSpaceDN w:val="0"/>
        <w:adjustRightInd w:val="0"/>
        <w:spacing w:after="0" w:line="240" w:lineRule="auto"/>
        <w:rPr>
          <w:rFonts w:ascii="Times New Roman" w:hAnsi="Times New Roman" w:cs="Times New Roman"/>
          <w:kern w:val="0"/>
          <w:sz w:val="20"/>
          <w:szCs w:val="20"/>
        </w:rPr>
      </w:pPr>
      <w:r>
        <w:rPr>
          <w:rFonts w:ascii="Times New Roman" w:hAnsi="Times New Roman" w:cs="Times New Roman"/>
          <w:noProof/>
          <w:kern w:val="0"/>
        </w:rPr>
        <w:drawing>
          <wp:inline distT="0" distB="0" distL="0" distR="0" wp14:anchorId="0F660758" wp14:editId="58347543">
            <wp:extent cx="647700" cy="600075"/>
            <wp:effectExtent l="0" t="0" r="0" b="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47700" cy="600075"/>
                    </a:xfrm>
                    <a:prstGeom prst="rect">
                      <a:avLst/>
                    </a:prstGeom>
                    <a:noFill/>
                    <a:ln>
                      <a:noFill/>
                    </a:ln>
                  </pic:spPr>
                </pic:pic>
              </a:graphicData>
            </a:graphic>
          </wp:inline>
        </w:drawing>
      </w:r>
    </w:p>
    <w:p w14:paraId="0A7FB82B"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60C8F3A7" w14:textId="77777777" w:rsidR="0087611B" w:rsidRDefault="0087611B">
      <w:pPr>
        <w:widowControl w:val="0"/>
        <w:autoSpaceDE w:val="0"/>
        <w:autoSpaceDN w:val="0"/>
        <w:adjustRightInd w:val="0"/>
        <w:spacing w:after="0" w:line="240" w:lineRule="auto"/>
        <w:rPr>
          <w:rFonts w:ascii="Times New Roman" w:hAnsi="Times New Roman" w:cs="Times New Roman"/>
          <w:kern w:val="0"/>
          <w:sz w:val="2"/>
          <w:szCs w:val="2"/>
        </w:rPr>
      </w:pPr>
    </w:p>
    <w:p w14:paraId="18384A0D"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6/12</w:t>
      </w:r>
    </w:p>
    <w:p w14:paraId="427D9C48"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67E13B8A"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6B5FE9D"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EF5B2F0"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2DE7C3A"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6C508B25"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642D1E0E"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8F6EE9E"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31E6E630"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021996E2"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2ABE0E9B"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5843141F"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032CABD5" w14:textId="5C48BF6F" w:rsidR="0087611B" w:rsidRDefault="0087611B">
      <w:pPr>
        <w:widowControl w:val="0"/>
        <w:autoSpaceDE w:val="0"/>
        <w:autoSpaceDN w:val="0"/>
        <w:adjustRightInd w:val="0"/>
        <w:spacing w:after="0" w:line="240" w:lineRule="auto"/>
        <w:rPr>
          <w:rFonts w:ascii="Times New Roman" w:hAnsi="Times New Roman" w:cs="Times New Roman"/>
          <w:kern w:val="0"/>
          <w:sz w:val="7"/>
          <w:szCs w:val="7"/>
        </w:rPr>
      </w:pPr>
      <w:r>
        <w:rPr>
          <w:rFonts w:ascii="Times New Roman" w:hAnsi="Times New Roman" w:cs="Times New Roman"/>
          <w:kern w:val="0"/>
        </w:rPr>
        <w:tab/>
      </w: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249EA976"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3C8ACE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9: PROPRIETES PHYSIQUES ET CHIMIQUES</w:t>
            </w:r>
          </w:p>
        </w:tc>
      </w:tr>
    </w:tbl>
    <w:p w14:paraId="75D7E888"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700B359"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59BA8A17" w14:textId="77777777">
        <w:trPr>
          <w:trHeight w:hRule="exact" w:val="334"/>
        </w:trPr>
        <w:tc>
          <w:tcPr>
            <w:tcW w:w="9640" w:type="dxa"/>
            <w:tcBorders>
              <w:top w:val="nil"/>
              <w:left w:val="nil"/>
              <w:bottom w:val="nil"/>
              <w:right w:val="nil"/>
            </w:tcBorders>
            <w:shd w:val="clear" w:color="auto" w:fill="FFFFFF"/>
            <w:vAlign w:val="center"/>
          </w:tcPr>
          <w:p w14:paraId="70ED469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9.1. Informations sur les propriétés physiques et chimiques essentielles</w:t>
            </w:r>
          </w:p>
        </w:tc>
      </w:tr>
    </w:tbl>
    <w:p w14:paraId="7CDF82FD"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25B115B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0369C583"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00453EBC" w14:textId="77777777">
        <w:trPr>
          <w:trHeight w:hRule="exact" w:val="334"/>
        </w:trPr>
        <w:tc>
          <w:tcPr>
            <w:tcW w:w="9640" w:type="dxa"/>
            <w:tcBorders>
              <w:top w:val="nil"/>
              <w:left w:val="nil"/>
              <w:bottom w:val="nil"/>
              <w:right w:val="nil"/>
            </w:tcBorders>
            <w:shd w:val="clear" w:color="auto" w:fill="FFFFFF"/>
            <w:vAlign w:val="center"/>
          </w:tcPr>
          <w:p w14:paraId="0BCADB21"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9.2. Autres informations</w:t>
            </w:r>
          </w:p>
        </w:tc>
      </w:tr>
    </w:tbl>
    <w:p w14:paraId="1F5E4455"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E70341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318B2D93" w14:textId="77777777" w:rsidR="0087611B" w:rsidRDefault="0087611B">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5A5FD3F5"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360245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10: STABILITE ET REACTIVITE</w:t>
            </w:r>
          </w:p>
        </w:tc>
      </w:tr>
    </w:tbl>
    <w:p w14:paraId="2953457B"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A9D539A"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27B717CD" w14:textId="77777777">
        <w:trPr>
          <w:trHeight w:hRule="exact" w:val="334"/>
        </w:trPr>
        <w:tc>
          <w:tcPr>
            <w:tcW w:w="9640" w:type="dxa"/>
            <w:tcBorders>
              <w:top w:val="nil"/>
              <w:left w:val="nil"/>
              <w:bottom w:val="nil"/>
              <w:right w:val="nil"/>
            </w:tcBorders>
            <w:shd w:val="clear" w:color="auto" w:fill="FFFFFF"/>
            <w:vAlign w:val="center"/>
          </w:tcPr>
          <w:p w14:paraId="009D2593"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10.1. Réactivité</w:t>
            </w:r>
          </w:p>
        </w:tc>
      </w:tr>
    </w:tbl>
    <w:p w14:paraId="3618CB12"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B5124D6"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Aucune donnée d'essai spécifique disponible relative à la réactivité de ce produit ou de ses ingrédients.</w:t>
      </w:r>
    </w:p>
    <w:p w14:paraId="72FF1FA6" w14:textId="77777777" w:rsidR="0087611B" w:rsidRDefault="0087611B">
      <w:pPr>
        <w:widowControl w:val="0"/>
        <w:autoSpaceDE w:val="0"/>
        <w:autoSpaceDN w:val="0"/>
        <w:adjustRightInd w:val="0"/>
        <w:spacing w:after="0" w:line="240" w:lineRule="auto"/>
        <w:jc w:val="both"/>
        <w:rPr>
          <w:rFonts w:ascii="Arial" w:hAnsi="Arial" w:cs="Arial"/>
          <w:color w:val="FFFFFF"/>
          <w:kern w:val="0"/>
          <w:sz w:val="18"/>
          <w:szCs w:val="18"/>
        </w:rPr>
      </w:pPr>
    </w:p>
    <w:p w14:paraId="59A32303"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56F2B65D" w14:textId="77777777">
        <w:trPr>
          <w:trHeight w:hRule="exact" w:val="334"/>
        </w:trPr>
        <w:tc>
          <w:tcPr>
            <w:tcW w:w="9640" w:type="dxa"/>
            <w:tcBorders>
              <w:top w:val="nil"/>
              <w:left w:val="nil"/>
              <w:bottom w:val="nil"/>
              <w:right w:val="nil"/>
            </w:tcBorders>
            <w:shd w:val="clear" w:color="auto" w:fill="FFFFFF"/>
            <w:vAlign w:val="center"/>
          </w:tcPr>
          <w:p w14:paraId="6283020E"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10.2. Stabilité chimique</w:t>
            </w:r>
          </w:p>
        </w:tc>
      </w:tr>
    </w:tbl>
    <w:p w14:paraId="30846A2E"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62EA3DC7"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La substance est chimiquement stable dans les conditions recommandées de stockage, d'utilisation et de température.</w:t>
      </w:r>
    </w:p>
    <w:p w14:paraId="6B6F06A0"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1D5E0EDB"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2DB277E0" w14:textId="77777777">
        <w:trPr>
          <w:trHeight w:hRule="exact" w:val="334"/>
        </w:trPr>
        <w:tc>
          <w:tcPr>
            <w:tcW w:w="9640" w:type="dxa"/>
            <w:tcBorders>
              <w:top w:val="nil"/>
              <w:left w:val="nil"/>
              <w:bottom w:val="nil"/>
              <w:right w:val="nil"/>
            </w:tcBorders>
            <w:shd w:val="clear" w:color="auto" w:fill="FFFFFF"/>
            <w:vAlign w:val="center"/>
          </w:tcPr>
          <w:p w14:paraId="3C6C9C3C"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10.3. Possibilité de réactions dangereuses</w:t>
            </w:r>
          </w:p>
        </w:tc>
      </w:tr>
    </w:tbl>
    <w:p w14:paraId="469B4E05"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4F0CF5F3"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Aucune réaction dangereuse lorsqu'il est manipulé et stocké conformément aux dispositions.</w:t>
      </w:r>
    </w:p>
    <w:p w14:paraId="3F4446D7"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Eviter le contact avec les acides, les bases et les agents oxydants.</w:t>
      </w:r>
    </w:p>
    <w:p w14:paraId="395E7E99"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p>
    <w:p w14:paraId="141739DA"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2BE8DC80" w14:textId="77777777">
        <w:trPr>
          <w:trHeight w:hRule="exact" w:val="334"/>
        </w:trPr>
        <w:tc>
          <w:tcPr>
            <w:tcW w:w="9640" w:type="dxa"/>
            <w:tcBorders>
              <w:top w:val="nil"/>
              <w:left w:val="nil"/>
              <w:bottom w:val="nil"/>
              <w:right w:val="nil"/>
            </w:tcBorders>
            <w:shd w:val="clear" w:color="auto" w:fill="FFFFFF"/>
            <w:vAlign w:val="center"/>
          </w:tcPr>
          <w:p w14:paraId="5A1327C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10.4. Conditions à éviter</w:t>
            </w:r>
          </w:p>
        </w:tc>
      </w:tr>
    </w:tbl>
    <w:p w14:paraId="1F5FD59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2B30903"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Eviter les températures au-dessus ou au moins 5°C en-dessous du point d'éclair pour tout liquide inflammable.</w:t>
      </w:r>
    </w:p>
    <w:p w14:paraId="196D862B"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Ne pas chauffer les récipients fermés.</w:t>
      </w:r>
    </w:p>
    <w:p w14:paraId="19C0DD71"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Eviter le contact avec des agents oxydants.</w:t>
      </w:r>
    </w:p>
    <w:p w14:paraId="16FBE5E9"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Sources directes de chaleur.</w:t>
      </w:r>
    </w:p>
    <w:p w14:paraId="58AFD56A"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p>
    <w:p w14:paraId="1603CE08"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4C5B6ADF" w14:textId="77777777">
        <w:trPr>
          <w:trHeight w:hRule="exact" w:val="334"/>
        </w:trPr>
        <w:tc>
          <w:tcPr>
            <w:tcW w:w="9640" w:type="dxa"/>
            <w:tcBorders>
              <w:top w:val="nil"/>
              <w:left w:val="nil"/>
              <w:bottom w:val="nil"/>
              <w:right w:val="nil"/>
            </w:tcBorders>
            <w:shd w:val="clear" w:color="auto" w:fill="FFFFFF"/>
            <w:vAlign w:val="center"/>
          </w:tcPr>
          <w:p w14:paraId="2B03D051"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10.5. Matières incompatibles</w:t>
            </w:r>
          </w:p>
        </w:tc>
      </w:tr>
    </w:tbl>
    <w:p w14:paraId="627DCF73"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0F8C50DD"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Acides - Bases - Agents oxydants.</w:t>
      </w:r>
    </w:p>
    <w:p w14:paraId="42B9B6E7"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69AA8CFD"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5CE3F6FC" w14:textId="77777777">
        <w:trPr>
          <w:trHeight w:hRule="exact" w:val="334"/>
        </w:trPr>
        <w:tc>
          <w:tcPr>
            <w:tcW w:w="9640" w:type="dxa"/>
            <w:tcBorders>
              <w:top w:val="nil"/>
              <w:left w:val="nil"/>
              <w:bottom w:val="nil"/>
              <w:right w:val="nil"/>
            </w:tcBorders>
            <w:shd w:val="clear" w:color="auto" w:fill="FFFFFF"/>
            <w:vAlign w:val="center"/>
          </w:tcPr>
          <w:p w14:paraId="4EEFB447"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10.6. Produits de décomposition dangereux</w:t>
            </w:r>
          </w:p>
        </w:tc>
      </w:tr>
    </w:tbl>
    <w:p w14:paraId="308710AB"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05B097A8" w14:textId="77777777" w:rsidR="00173E32" w:rsidRDefault="00173E32" w:rsidP="00173E32">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 xml:space="preserve">Décomposition thermique / conditions à éviter : </w:t>
      </w:r>
    </w:p>
    <w:p w14:paraId="62B6B00B" w14:textId="77777777" w:rsidR="00173E32" w:rsidRDefault="00173E32" w:rsidP="00173E32">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Pas de décomposition en cas d'usage conforme.</w:t>
      </w:r>
    </w:p>
    <w:p w14:paraId="158C6FB0" w14:textId="77777777" w:rsidR="00173E32" w:rsidRDefault="00173E32" w:rsidP="00173E32">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Produits de décomposition dangereux : pas de produits de décomposition dangereux connus.</w:t>
      </w:r>
    </w:p>
    <w:p w14:paraId="47A576AC" w14:textId="77777777" w:rsidR="00173E32" w:rsidRDefault="00173E32" w:rsidP="00173E32">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Ne se décompose pas lorsqu'il est utilisé pour les utilisations prévues.</w:t>
      </w:r>
    </w:p>
    <w:p w14:paraId="489731E8"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6B627D8D"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C77761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DFB4C51"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CAB9D16"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EB630C8" w14:textId="77777777" w:rsidR="0087611B" w:rsidRDefault="0087611B">
      <w:pPr>
        <w:widowControl w:val="0"/>
        <w:autoSpaceDE w:val="0"/>
        <w:autoSpaceDN w:val="0"/>
        <w:adjustRightInd w:val="0"/>
        <w:spacing w:after="0" w:line="240" w:lineRule="auto"/>
        <w:rPr>
          <w:rFonts w:ascii="Arial" w:hAnsi="Arial" w:cs="Arial"/>
          <w:color w:val="000000"/>
          <w:kern w:val="0"/>
          <w:sz w:val="2"/>
          <w:szCs w:val="2"/>
        </w:rPr>
      </w:pPr>
    </w:p>
    <w:p w14:paraId="4E7A2FB0"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7/12</w:t>
      </w:r>
    </w:p>
    <w:p w14:paraId="40845445"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2FA1B30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695E1D2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A9287C3"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26F2F10"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E6D4FE1"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0D1B6F0B"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029E4721"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707FB95C"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6EF6F060"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12708E6F"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03150009"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tbl>
      <w:tblPr>
        <w:tblW w:w="9652" w:type="dxa"/>
        <w:tblInd w:w="8" w:type="dxa"/>
        <w:tblLayout w:type="fixed"/>
        <w:tblCellMar>
          <w:left w:w="0" w:type="dxa"/>
          <w:right w:w="0" w:type="dxa"/>
        </w:tblCellMar>
        <w:tblLook w:val="0000" w:firstRow="0" w:lastRow="0" w:firstColumn="0" w:lastColumn="0" w:noHBand="0" w:noVBand="0"/>
      </w:tblPr>
      <w:tblGrid>
        <w:gridCol w:w="9652"/>
      </w:tblGrid>
      <w:tr w:rsidR="00C73F0E" w14:paraId="5DAA84E9" w14:textId="77777777" w:rsidTr="00173E32">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BA2BFF2" w14:textId="217907AC"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Times New Roman" w:hAnsi="Times New Roman" w:cs="Times New Roman"/>
                <w:kern w:val="0"/>
              </w:rPr>
              <w:tab/>
            </w:r>
            <w:r>
              <w:rPr>
                <w:rFonts w:ascii="Arial" w:hAnsi="Arial" w:cs="Arial"/>
                <w:color w:val="000000"/>
                <w:kern w:val="0"/>
                <w:sz w:val="22"/>
                <w:szCs w:val="22"/>
              </w:rPr>
              <w:t>11: INFORMATIONS TOXICOLOGIQUES</w:t>
            </w:r>
          </w:p>
        </w:tc>
      </w:tr>
    </w:tbl>
    <w:p w14:paraId="71B9C6B8"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F096625"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77C63C9F" w14:textId="77777777">
        <w:trPr>
          <w:trHeight w:hRule="exact" w:val="334"/>
        </w:trPr>
        <w:tc>
          <w:tcPr>
            <w:tcW w:w="9640" w:type="dxa"/>
            <w:tcBorders>
              <w:top w:val="nil"/>
              <w:left w:val="nil"/>
              <w:bottom w:val="nil"/>
              <w:right w:val="nil"/>
            </w:tcBorders>
            <w:shd w:val="clear" w:color="auto" w:fill="FFFFFF"/>
            <w:vAlign w:val="center"/>
          </w:tcPr>
          <w:p w14:paraId="26A0897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11.1. Informations sur les classes de danger telles que définies dans le règlement (CE) nº 1272/2008</w:t>
            </w:r>
          </w:p>
        </w:tc>
      </w:tr>
    </w:tbl>
    <w:p w14:paraId="143AE212"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31FF79A6"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a) toxicité aiguë</w:t>
      </w:r>
    </w:p>
    <w:p w14:paraId="30EA961E"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(oral) = 1 591,93 (Déterminée)  (mg/kg)</w:t>
      </w:r>
    </w:p>
    <w:p w14:paraId="328DDB4F"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(dermique) = 4 444,44 (Déterminée)  (mg/kg)</w:t>
      </w:r>
    </w:p>
    <w:p w14:paraId="07233A72"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ETAmélange (inhal.) = Non déterminée (mg/l/4 h)</w:t>
      </w:r>
    </w:p>
    <w:p w14:paraId="6D85EB99"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b) corrosion cutanée/irritation cutanée</w:t>
      </w:r>
    </w:p>
    <w:p w14:paraId="45AC31A9"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79F9FB94"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c) lésions oculaires graves/irritation oculaire</w:t>
      </w:r>
    </w:p>
    <w:p w14:paraId="06355F25"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488FC404"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d) sensibilisation respiratoire ou cutanée</w:t>
      </w:r>
    </w:p>
    <w:p w14:paraId="4E5FA26C"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16"/>
          <w:szCs w:val="16"/>
        </w:rPr>
        <w:t>voir section 2</w:t>
      </w:r>
    </w:p>
    <w:p w14:paraId="45E6E253"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e) mutagénicité sur les cellules germinales</w:t>
      </w:r>
    </w:p>
    <w:p w14:paraId="458562DE"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292EBAE3"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f) cancérogénicité</w:t>
      </w:r>
    </w:p>
    <w:p w14:paraId="00C460F3"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08C7EC86"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g) toxicité pour la reproduction</w:t>
      </w:r>
    </w:p>
    <w:p w14:paraId="78C98487"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65EE2F0E"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h) toxicité spécifique pour certains organes cibles (STOT) – exposition unique</w:t>
      </w:r>
    </w:p>
    <w:p w14:paraId="7D9025FE"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1E0E6F6C"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i) toxicité spécifique pour certains organes cibles (STOT) – exposition répétée</w:t>
      </w:r>
    </w:p>
    <w:p w14:paraId="2AD53650"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509157C1"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j) danger par aspiration</w:t>
      </w:r>
    </w:p>
    <w:p w14:paraId="72E065E5"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r>
        <w:rPr>
          <w:rFonts w:ascii="Arial" w:hAnsi="Arial" w:cs="Arial"/>
          <w:kern w:val="0"/>
          <w:sz w:val="16"/>
          <w:szCs w:val="16"/>
        </w:rPr>
        <w:t>voir section 2</w:t>
      </w:r>
    </w:p>
    <w:p w14:paraId="25B1F9C7" w14:textId="77777777" w:rsidR="0087611B" w:rsidRDefault="0087611B">
      <w:pPr>
        <w:widowControl w:val="0"/>
        <w:autoSpaceDE w:val="0"/>
        <w:autoSpaceDN w:val="0"/>
        <w:adjustRightInd w:val="0"/>
        <w:spacing w:after="0" w:line="240" w:lineRule="auto"/>
        <w:jc w:val="both"/>
        <w:rPr>
          <w:rFonts w:ascii="Arial" w:hAnsi="Arial" w:cs="Arial"/>
          <w:color w:val="FFFFFF"/>
          <w:kern w:val="0"/>
          <w:sz w:val="16"/>
          <w:szCs w:val="16"/>
        </w:rPr>
      </w:pPr>
    </w:p>
    <w:p w14:paraId="13166DC0"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5E7D2841"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3CA04A45" w14:textId="77777777">
        <w:trPr>
          <w:trHeight w:hRule="exact" w:val="334"/>
        </w:trPr>
        <w:tc>
          <w:tcPr>
            <w:tcW w:w="9640" w:type="dxa"/>
            <w:tcBorders>
              <w:top w:val="nil"/>
              <w:left w:val="nil"/>
              <w:bottom w:val="nil"/>
              <w:right w:val="nil"/>
            </w:tcBorders>
            <w:shd w:val="clear" w:color="auto" w:fill="FFFFFF"/>
            <w:vAlign w:val="center"/>
          </w:tcPr>
          <w:p w14:paraId="027E26B9"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11.2.  Informations sur les autres dangers</w:t>
            </w:r>
          </w:p>
        </w:tc>
      </w:tr>
    </w:tbl>
    <w:p w14:paraId="6C4E025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6D7BB7D" w14:textId="77777777" w:rsidR="0087611B" w:rsidRDefault="0087611B">
      <w:pPr>
        <w:widowControl w:val="0"/>
        <w:autoSpaceDE w:val="0"/>
        <w:autoSpaceDN w:val="0"/>
        <w:adjustRightInd w:val="0"/>
        <w:spacing w:after="0" w:line="240" w:lineRule="auto"/>
        <w:rPr>
          <w:rFonts w:ascii="Arial" w:hAnsi="Arial" w:cs="Arial"/>
          <w:color w:val="000000"/>
          <w:kern w:val="0"/>
          <w:sz w:val="6"/>
          <w:szCs w:val="6"/>
        </w:rPr>
      </w:pPr>
    </w:p>
    <w:p w14:paraId="4D4099C1"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Times New Roman" w:hAnsi="Times New Roman" w:cs="Times New Roman"/>
          <w:kern w:val="0"/>
        </w:rPr>
        <w:tab/>
      </w:r>
      <w:r>
        <w:rPr>
          <w:rFonts w:ascii="Arial" w:hAnsi="Arial" w:cs="Arial"/>
          <w:kern w:val="0"/>
          <w:sz w:val="16"/>
          <w:szCs w:val="16"/>
        </w:rPr>
        <w:t>11.2.1. Propriétés perturbant le système endocrinien:</w:t>
      </w:r>
    </w:p>
    <w:p w14:paraId="425757F5"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pas de données à ce jour.</w:t>
      </w:r>
    </w:p>
    <w:p w14:paraId="2BD6197D"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11.2.2. Autres informations:</w:t>
      </w:r>
    </w:p>
    <w:p w14:paraId="4F9C8ED3" w14:textId="77777777" w:rsidR="0087611B" w:rsidRDefault="0087611B">
      <w:pPr>
        <w:widowControl w:val="0"/>
        <w:autoSpaceDE w:val="0"/>
        <w:autoSpaceDN w:val="0"/>
        <w:adjustRightInd w:val="0"/>
        <w:spacing w:after="0" w:line="240" w:lineRule="auto"/>
        <w:rPr>
          <w:rFonts w:ascii="Arial" w:hAnsi="Arial" w:cs="Arial"/>
          <w:color w:val="FFFFFF"/>
          <w:kern w:val="0"/>
          <w:sz w:val="16"/>
          <w:szCs w:val="16"/>
        </w:rPr>
      </w:pPr>
      <w:r>
        <w:rPr>
          <w:rFonts w:ascii="Arial" w:hAnsi="Arial" w:cs="Arial"/>
          <w:kern w:val="0"/>
          <w:sz w:val="16"/>
          <w:szCs w:val="16"/>
        </w:rPr>
        <w:t>pas de données à ce jour.</w:t>
      </w:r>
    </w:p>
    <w:p w14:paraId="44201A41" w14:textId="77777777" w:rsidR="0087611B" w:rsidRDefault="0087611B">
      <w:pPr>
        <w:widowControl w:val="0"/>
        <w:autoSpaceDE w:val="0"/>
        <w:autoSpaceDN w:val="0"/>
        <w:adjustRightInd w:val="0"/>
        <w:spacing w:after="0" w:line="240" w:lineRule="auto"/>
        <w:rPr>
          <w:rFonts w:ascii="Arial" w:hAnsi="Arial" w:cs="Arial"/>
          <w:color w:val="FFFFFF"/>
          <w:kern w:val="0"/>
          <w:sz w:val="17"/>
          <w:szCs w:val="17"/>
        </w:rPr>
      </w:pPr>
    </w:p>
    <w:p w14:paraId="64E3E4A3"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13B8EA80"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5C723E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12: INFORMATIONS ECOLOGIQUES</w:t>
            </w:r>
          </w:p>
        </w:tc>
      </w:tr>
    </w:tbl>
    <w:p w14:paraId="3808EFF7"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9EAAACD"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0F351FEE" w14:textId="77777777">
        <w:trPr>
          <w:trHeight w:hRule="exact" w:val="334"/>
        </w:trPr>
        <w:tc>
          <w:tcPr>
            <w:tcW w:w="9640" w:type="dxa"/>
            <w:tcBorders>
              <w:top w:val="nil"/>
              <w:left w:val="nil"/>
              <w:bottom w:val="nil"/>
              <w:right w:val="nil"/>
            </w:tcBorders>
            <w:shd w:val="clear" w:color="auto" w:fill="FFFFFF"/>
            <w:vAlign w:val="center"/>
          </w:tcPr>
          <w:p w14:paraId="4AA74CA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12.1. Toxicité</w:t>
            </w:r>
          </w:p>
        </w:tc>
      </w:tr>
    </w:tbl>
    <w:p w14:paraId="04169ED8"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2D86C7A"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3C6845F"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Ne pas laisser le produit, non dilué ou en grande quantité, pénétrer la nappe phréatique, les eaux superficielles ou les égouts.</w:t>
      </w:r>
    </w:p>
    <w:p w14:paraId="1AB92B93"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67ABAED1" w14:textId="77777777">
        <w:trPr>
          <w:trHeight w:hRule="exact" w:val="334"/>
        </w:trPr>
        <w:tc>
          <w:tcPr>
            <w:tcW w:w="9640" w:type="dxa"/>
            <w:tcBorders>
              <w:top w:val="nil"/>
              <w:left w:val="nil"/>
              <w:bottom w:val="nil"/>
              <w:right w:val="nil"/>
            </w:tcBorders>
            <w:shd w:val="clear" w:color="auto" w:fill="FFFFFF"/>
            <w:vAlign w:val="center"/>
          </w:tcPr>
          <w:p w14:paraId="4CC97574"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12.2. Persistance et dégradabilité</w:t>
            </w:r>
          </w:p>
        </w:tc>
      </w:tr>
    </w:tbl>
    <w:p w14:paraId="405E734C"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027A0F9E"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1FB5CE2F" w14:textId="77777777" w:rsidR="0087611B" w:rsidRDefault="0087611B">
      <w:pPr>
        <w:widowControl w:val="0"/>
        <w:autoSpaceDE w:val="0"/>
        <w:autoSpaceDN w:val="0"/>
        <w:adjustRightInd w:val="0"/>
        <w:spacing w:after="0" w:line="240" w:lineRule="auto"/>
        <w:rPr>
          <w:rFonts w:ascii="Arial" w:hAnsi="Arial" w:cs="Arial"/>
          <w:color w:val="FFFFFF"/>
          <w:kern w:val="0"/>
          <w:sz w:val="18"/>
          <w:szCs w:val="18"/>
        </w:rPr>
      </w:pPr>
      <w:r>
        <w:rPr>
          <w:rFonts w:ascii="Times New Roman" w:hAnsi="Times New Roman" w:cs="Times New Roman"/>
          <w:kern w:val="0"/>
        </w:rPr>
        <w:tab/>
      </w:r>
      <w:r>
        <w:rPr>
          <w:rFonts w:ascii="Arial" w:hAnsi="Arial" w:cs="Arial"/>
          <w:kern w:val="0"/>
          <w:sz w:val="16"/>
          <w:szCs w:val="16"/>
        </w:rPr>
        <w:t>Pas de données à ce jour.</w:t>
      </w:r>
    </w:p>
    <w:p w14:paraId="1CB393E1"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173E32" w14:paraId="271D0F42" w14:textId="77777777" w:rsidTr="0030158F">
        <w:trPr>
          <w:trHeight w:hRule="exact" w:val="334"/>
        </w:trPr>
        <w:tc>
          <w:tcPr>
            <w:tcW w:w="9640" w:type="dxa"/>
            <w:tcBorders>
              <w:top w:val="nil"/>
              <w:left w:val="nil"/>
              <w:bottom w:val="nil"/>
              <w:right w:val="nil"/>
            </w:tcBorders>
            <w:shd w:val="clear" w:color="auto" w:fill="FFFFFF"/>
            <w:vAlign w:val="center"/>
          </w:tcPr>
          <w:p w14:paraId="63469DB5" w14:textId="77777777" w:rsidR="00173E32" w:rsidRDefault="00173E32" w:rsidP="0030158F">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12.3. Potentiel de bioaccumulation</w:t>
            </w:r>
          </w:p>
        </w:tc>
      </w:tr>
    </w:tbl>
    <w:p w14:paraId="20DF1D09" w14:textId="77777777" w:rsidR="00173E32" w:rsidRDefault="00173E32" w:rsidP="00173E32">
      <w:pPr>
        <w:widowControl w:val="0"/>
        <w:autoSpaceDE w:val="0"/>
        <w:autoSpaceDN w:val="0"/>
        <w:adjustRightInd w:val="0"/>
        <w:spacing w:after="0" w:line="240" w:lineRule="auto"/>
        <w:rPr>
          <w:rFonts w:ascii="Arial" w:hAnsi="Arial" w:cs="Arial"/>
          <w:color w:val="000000"/>
          <w:kern w:val="0"/>
          <w:sz w:val="20"/>
          <w:szCs w:val="20"/>
        </w:rPr>
      </w:pPr>
    </w:p>
    <w:p w14:paraId="2A69B5BE" w14:textId="77777777" w:rsidR="00173E32" w:rsidRDefault="00173E32" w:rsidP="00173E32">
      <w:pPr>
        <w:widowControl w:val="0"/>
        <w:autoSpaceDE w:val="0"/>
        <w:autoSpaceDN w:val="0"/>
        <w:adjustRightInd w:val="0"/>
        <w:spacing w:after="0" w:line="240" w:lineRule="auto"/>
        <w:rPr>
          <w:rFonts w:ascii="Arial" w:hAnsi="Arial" w:cs="Arial"/>
          <w:color w:val="000000"/>
          <w:kern w:val="0"/>
          <w:sz w:val="10"/>
          <w:szCs w:val="10"/>
        </w:rPr>
      </w:pPr>
    </w:p>
    <w:p w14:paraId="346DFAD6" w14:textId="77777777" w:rsidR="00173E32" w:rsidRDefault="00173E32" w:rsidP="00173E32">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303CEF10"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5EB674F6"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18B1ECBE"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7CD3F3A9"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6A3794E6"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71583B28" w14:textId="77777777" w:rsidR="0087611B" w:rsidRDefault="0087611B">
      <w:pPr>
        <w:widowControl w:val="0"/>
        <w:autoSpaceDE w:val="0"/>
        <w:autoSpaceDN w:val="0"/>
        <w:adjustRightInd w:val="0"/>
        <w:spacing w:after="0" w:line="240" w:lineRule="auto"/>
        <w:rPr>
          <w:rFonts w:ascii="Times New Roman" w:hAnsi="Times New Roman" w:cs="Times New Roman"/>
          <w:kern w:val="0"/>
          <w:sz w:val="18"/>
          <w:szCs w:val="18"/>
        </w:rPr>
      </w:pPr>
    </w:p>
    <w:p w14:paraId="60E2542E"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8/12</w:t>
      </w:r>
    </w:p>
    <w:p w14:paraId="65C46337"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3A1F3482"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A2E3EE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B3048C3"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6642BB1"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0BED10C0"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75C5A871"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0A85B5C"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3ADBF6F4"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239DCAE1"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77CE437"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0D4C00F4"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7CD4491"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p w14:paraId="1D839E49"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2EE70E16" w14:textId="77777777">
        <w:trPr>
          <w:trHeight w:hRule="exact" w:val="334"/>
        </w:trPr>
        <w:tc>
          <w:tcPr>
            <w:tcW w:w="9640" w:type="dxa"/>
            <w:tcBorders>
              <w:top w:val="nil"/>
              <w:left w:val="nil"/>
              <w:bottom w:val="nil"/>
              <w:right w:val="nil"/>
            </w:tcBorders>
            <w:shd w:val="clear" w:color="auto" w:fill="FFFFFF"/>
            <w:vAlign w:val="center"/>
          </w:tcPr>
          <w:p w14:paraId="5D5C098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12.4. Mobilité dans le sol</w:t>
            </w:r>
          </w:p>
        </w:tc>
      </w:tr>
    </w:tbl>
    <w:p w14:paraId="2E2BC45E"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601904D1"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3ADAA862"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p>
    <w:p w14:paraId="044D4332"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57D95926" w14:textId="77777777">
        <w:trPr>
          <w:trHeight w:hRule="exact" w:val="334"/>
        </w:trPr>
        <w:tc>
          <w:tcPr>
            <w:tcW w:w="9640" w:type="dxa"/>
            <w:tcBorders>
              <w:top w:val="nil"/>
              <w:left w:val="nil"/>
              <w:bottom w:val="nil"/>
              <w:right w:val="nil"/>
            </w:tcBorders>
            <w:shd w:val="clear" w:color="auto" w:fill="FFFFFF"/>
            <w:vAlign w:val="center"/>
          </w:tcPr>
          <w:p w14:paraId="231781C0"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12.5. Résultats des évaluations PBT et vPvB</w:t>
            </w:r>
          </w:p>
        </w:tc>
      </w:tr>
    </w:tbl>
    <w:p w14:paraId="08223427"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233772A5"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2135D971"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p>
    <w:p w14:paraId="1A66D9F0"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44CBF104" w14:textId="77777777">
        <w:trPr>
          <w:trHeight w:hRule="exact" w:val="334"/>
        </w:trPr>
        <w:tc>
          <w:tcPr>
            <w:tcW w:w="9640" w:type="dxa"/>
            <w:tcBorders>
              <w:top w:val="nil"/>
              <w:left w:val="nil"/>
              <w:bottom w:val="nil"/>
              <w:right w:val="nil"/>
            </w:tcBorders>
            <w:shd w:val="clear" w:color="auto" w:fill="FFFFFF"/>
            <w:vAlign w:val="center"/>
          </w:tcPr>
          <w:p w14:paraId="76C37E29"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12.6. Propriétés perturbant le système endocrinien</w:t>
            </w:r>
          </w:p>
        </w:tc>
      </w:tr>
    </w:tbl>
    <w:p w14:paraId="52E9059B"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088EEE3" w14:textId="77777777" w:rsidR="0087611B" w:rsidRDefault="0087611B">
      <w:pPr>
        <w:widowControl w:val="0"/>
        <w:autoSpaceDE w:val="0"/>
        <w:autoSpaceDN w:val="0"/>
        <w:adjustRightInd w:val="0"/>
        <w:spacing w:after="0" w:line="240" w:lineRule="auto"/>
        <w:rPr>
          <w:rFonts w:ascii="Arial" w:hAnsi="Arial" w:cs="Arial"/>
          <w:color w:val="000000"/>
          <w:kern w:val="0"/>
          <w:sz w:val="6"/>
          <w:szCs w:val="6"/>
        </w:rPr>
      </w:pPr>
    </w:p>
    <w:p w14:paraId="304163AA"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2EF21FB4"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19B70AB1"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18A7DD0A" w14:textId="77777777">
        <w:trPr>
          <w:trHeight w:hRule="exact" w:val="334"/>
        </w:trPr>
        <w:tc>
          <w:tcPr>
            <w:tcW w:w="9640" w:type="dxa"/>
            <w:tcBorders>
              <w:top w:val="nil"/>
              <w:left w:val="nil"/>
              <w:bottom w:val="nil"/>
              <w:right w:val="nil"/>
            </w:tcBorders>
            <w:shd w:val="clear" w:color="auto" w:fill="FFFFFF"/>
            <w:vAlign w:val="center"/>
          </w:tcPr>
          <w:p w14:paraId="1E21FB0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12.7. Autres effets néfastes</w:t>
            </w:r>
          </w:p>
        </w:tc>
      </w:tr>
    </w:tbl>
    <w:p w14:paraId="38DDA30B"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29C49E1C"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16"/>
          <w:szCs w:val="16"/>
        </w:rPr>
        <w:t>Pas de données à ce jour.</w:t>
      </w:r>
    </w:p>
    <w:p w14:paraId="76F26C17" w14:textId="77777777" w:rsidR="0087611B" w:rsidRDefault="0087611B">
      <w:pPr>
        <w:widowControl w:val="0"/>
        <w:autoSpaceDE w:val="0"/>
        <w:autoSpaceDN w:val="0"/>
        <w:adjustRightInd w:val="0"/>
        <w:spacing w:after="0" w:line="240" w:lineRule="auto"/>
        <w:rPr>
          <w:rFonts w:ascii="Arial" w:hAnsi="Arial" w:cs="Arial"/>
          <w:color w:val="FFFFFF"/>
          <w:kern w:val="0"/>
          <w:sz w:val="20"/>
          <w:szCs w:val="20"/>
        </w:rPr>
      </w:pPr>
    </w:p>
    <w:p w14:paraId="4FDE9AF1"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34A68BE3"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29EAED83"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13: CONSIDERATIONS RELATIVES A L'ELIMINATION</w:t>
            </w:r>
          </w:p>
        </w:tc>
      </w:tr>
    </w:tbl>
    <w:p w14:paraId="74516060"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0EB25B4"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432EB662" w14:textId="77777777">
        <w:trPr>
          <w:trHeight w:hRule="exact" w:val="334"/>
        </w:trPr>
        <w:tc>
          <w:tcPr>
            <w:tcW w:w="9640" w:type="dxa"/>
            <w:tcBorders>
              <w:top w:val="nil"/>
              <w:left w:val="nil"/>
              <w:bottom w:val="nil"/>
              <w:right w:val="nil"/>
            </w:tcBorders>
            <w:shd w:val="clear" w:color="auto" w:fill="FFFFFF"/>
            <w:vAlign w:val="center"/>
          </w:tcPr>
          <w:p w14:paraId="08125AB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13.1. Méthodes de traitement des déchets</w:t>
            </w:r>
          </w:p>
        </w:tc>
      </w:tr>
    </w:tbl>
    <w:p w14:paraId="7217A544"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02C0F7A"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055A72D9"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13.1.1 Disposition relative au produit/à l'emballage:</w:t>
      </w:r>
    </w:p>
    <w:p w14:paraId="79F492CB"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Liste des codes/désignations de déchets proposés conformément au CED.</w:t>
      </w:r>
    </w:p>
    <w:p w14:paraId="36B07D24"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Les déchets doivent être éliminés conformément à la réglementation locale. Les codes de déchet doivent être attribués par l'utilisateur, de préférence en concertation avec les autorités d'élimination des déchets.</w:t>
      </w:r>
    </w:p>
    <w:p w14:paraId="2BBDB09C"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p>
    <w:p w14:paraId="272D250B"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13.1.2 Traitement des déchets - information pertinente:</w:t>
      </w:r>
    </w:p>
    <w:p w14:paraId="09F2DEB5"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Ils peuvent être incinérés avec les ordures ménagères en conformité avec les règlements techniques applicables après consultation des sociétés de gestion d'élimination des déchets agréées et des autorités en charge.</w:t>
      </w:r>
    </w:p>
    <w:p w14:paraId="455672B6"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p>
    <w:p w14:paraId="207B895C"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13.1.3 Evacuation des eaux usées - information pertinente:</w:t>
      </w:r>
    </w:p>
    <w:p w14:paraId="3E514EB6"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 rejet dans l'environnement ou le réseau d'égouts est interdit. Elles doivent être traitées comme des déchets dangereux.</w:t>
      </w:r>
    </w:p>
    <w:p w14:paraId="5045701C"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p>
    <w:p w14:paraId="12EAD3C4"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13.1.4 Autres recommandations d'élimination:</w:t>
      </w:r>
    </w:p>
    <w:p w14:paraId="55CAC7C4"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Manipuler les emballages contaminés de la même manière que la substance elle-même.</w:t>
      </w:r>
    </w:p>
    <w:p w14:paraId="5F5E8191"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p>
    <w:p w14:paraId="479D8FF0"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02A7B21F"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20"/>
          <w:szCs w:val="20"/>
        </w:rPr>
      </w:pPr>
    </w:p>
    <w:p w14:paraId="7669111F"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37C2C581"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61FBE5B"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AD67064"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1FA2832C"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388EF677" w14:textId="77777777" w:rsidR="0087611B" w:rsidRDefault="0087611B">
      <w:pPr>
        <w:widowControl w:val="0"/>
        <w:autoSpaceDE w:val="0"/>
        <w:autoSpaceDN w:val="0"/>
        <w:adjustRightInd w:val="0"/>
        <w:spacing w:after="0" w:line="240" w:lineRule="auto"/>
        <w:rPr>
          <w:rFonts w:ascii="Times New Roman" w:hAnsi="Times New Roman" w:cs="Times New Roman"/>
          <w:kern w:val="0"/>
          <w:sz w:val="12"/>
          <w:szCs w:val="12"/>
        </w:rPr>
      </w:pPr>
    </w:p>
    <w:p w14:paraId="5F921802"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9/12</w:t>
      </w:r>
    </w:p>
    <w:p w14:paraId="02AFEA55"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31BD7E0B"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4D994A8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0CCE2346"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B2BE74E"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E5581FD"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550B8182"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71689AE7"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35744027"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47CDEF89"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426B2CAB"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249D640E" w14:textId="77777777" w:rsidR="0087611B" w:rsidRDefault="0087611B">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3259ED28"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45142EF3"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14: INFORMATIONS RELATIVES AU TRANSPORT</w:t>
            </w:r>
          </w:p>
        </w:tc>
      </w:tr>
    </w:tbl>
    <w:p w14:paraId="3EEBD8F2" w14:textId="77777777" w:rsidR="0087611B" w:rsidRDefault="0087611B">
      <w:pPr>
        <w:widowControl w:val="0"/>
        <w:autoSpaceDE w:val="0"/>
        <w:autoSpaceDN w:val="0"/>
        <w:adjustRightInd w:val="0"/>
        <w:spacing w:after="0" w:line="240" w:lineRule="auto"/>
        <w:rPr>
          <w:rFonts w:ascii="Arial" w:hAnsi="Arial" w:cs="Arial"/>
          <w:color w:val="000000"/>
          <w:kern w:val="0"/>
          <w:sz w:val="22"/>
          <w:szCs w:val="22"/>
        </w:rPr>
      </w:pPr>
    </w:p>
    <w:p w14:paraId="78EE8557"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17E5B1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IATA:</w:t>
      </w:r>
    </w:p>
    <w:p w14:paraId="177A086E"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FA233E9" w14:textId="77777777" w:rsidR="0087611B" w:rsidRDefault="0087611B">
      <w:pPr>
        <w:widowControl w:val="0"/>
        <w:autoSpaceDE w:val="0"/>
        <w:autoSpaceDN w:val="0"/>
        <w:adjustRightInd w:val="0"/>
        <w:spacing w:after="0" w:line="240" w:lineRule="auto"/>
        <w:rPr>
          <w:rFonts w:ascii="Arial" w:hAnsi="Arial" w:cs="Arial"/>
          <w:color w:val="000000"/>
          <w:kern w:val="0"/>
          <w:sz w:val="6"/>
          <w:szCs w:val="6"/>
        </w:rPr>
      </w:pPr>
    </w:p>
    <w:p w14:paraId="4CAE4437" w14:textId="77777777" w:rsidR="0087611B" w:rsidRDefault="0087611B">
      <w:pPr>
        <w:widowControl w:val="0"/>
        <w:tabs>
          <w:tab w:val="left" w:pos="850"/>
        </w:tabs>
        <w:autoSpaceDE w:val="0"/>
        <w:autoSpaceDN w:val="0"/>
        <w:adjustRightInd w:val="0"/>
        <w:spacing w:after="0" w:line="240" w:lineRule="auto"/>
        <w:rPr>
          <w:rFonts w:ascii="Times New Roman" w:hAnsi="Times New Roman" w:cs="Times New Roman"/>
          <w:kern w:val="0"/>
        </w:rPr>
      </w:pPr>
      <w:r>
        <w:rPr>
          <w:rFonts w:ascii="Times New Roman" w:hAnsi="Times New Roman" w:cs="Times New Roman"/>
          <w:kern w:val="0"/>
        </w:rPr>
        <w:tab/>
      </w:r>
      <w:r>
        <w:rPr>
          <w:rFonts w:ascii="Times New Roman" w:hAnsi="Times New Roman" w:cs="Times New Roman"/>
          <w:noProof/>
          <w:kern w:val="0"/>
        </w:rPr>
        <w:drawing>
          <wp:inline distT="0" distB="0" distL="0" distR="0" wp14:anchorId="7EE92952" wp14:editId="51E32F37">
            <wp:extent cx="647700" cy="600075"/>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47700" cy="600075"/>
                    </a:xfrm>
                    <a:prstGeom prst="rect">
                      <a:avLst/>
                    </a:prstGeom>
                    <a:noFill/>
                    <a:ln>
                      <a:noFill/>
                    </a:ln>
                  </pic:spPr>
                </pic:pic>
              </a:graphicData>
            </a:graphic>
          </wp:inline>
        </w:drawing>
      </w:r>
    </w:p>
    <w:p w14:paraId="547BD243" w14:textId="77777777" w:rsidR="0087611B" w:rsidRDefault="0087611B">
      <w:pPr>
        <w:widowControl w:val="0"/>
        <w:autoSpaceDE w:val="0"/>
        <w:autoSpaceDN w:val="0"/>
        <w:adjustRightInd w:val="0"/>
        <w:spacing w:after="0" w:line="240" w:lineRule="auto"/>
        <w:rPr>
          <w:rFonts w:ascii="Times New Roman" w:hAnsi="Times New Roman" w:cs="Times New Roman"/>
          <w:kern w:val="0"/>
          <w:sz w:val="7"/>
          <w:szCs w:val="7"/>
        </w:rPr>
      </w:pPr>
    </w:p>
    <w:p w14:paraId="2D3E3DD7"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47D7315B"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En cas de fuite accidentelle ou d'incendie durant le transport, se référer aux instructions données aux points 5, 6, 7 et 8 ci-dessus.</w:t>
      </w:r>
    </w:p>
    <w:p w14:paraId="2ABC5860"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3E41CB05" w14:textId="77777777">
        <w:trPr>
          <w:trHeight w:hRule="exact" w:val="334"/>
        </w:trPr>
        <w:tc>
          <w:tcPr>
            <w:tcW w:w="9640" w:type="dxa"/>
            <w:tcBorders>
              <w:top w:val="nil"/>
              <w:left w:val="nil"/>
              <w:bottom w:val="nil"/>
              <w:right w:val="nil"/>
            </w:tcBorders>
            <w:shd w:val="clear" w:color="auto" w:fill="FFFFFF"/>
            <w:vAlign w:val="center"/>
          </w:tcPr>
          <w:p w14:paraId="16971D0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14.1. Numéro ONU ou numéro d’identification</w:t>
            </w:r>
          </w:p>
        </w:tc>
      </w:tr>
    </w:tbl>
    <w:p w14:paraId="5CF23B19"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53D2207F"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035CD6">
        <w:rPr>
          <w:rFonts w:ascii="Arial" w:hAnsi="Arial" w:cs="Arial"/>
          <w:color w:val="000000"/>
          <w:kern w:val="0"/>
          <w:sz w:val="18"/>
          <w:szCs w:val="18"/>
          <w:lang w:val="it-IT"/>
        </w:rPr>
        <w:t>ADR : NON CONCERNE</w:t>
      </w:r>
    </w:p>
    <w:p w14:paraId="3F358FFD"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035CD6">
        <w:rPr>
          <w:rFonts w:ascii="Arial" w:hAnsi="Arial" w:cs="Arial"/>
          <w:color w:val="000000"/>
          <w:kern w:val="0"/>
          <w:sz w:val="18"/>
          <w:szCs w:val="18"/>
          <w:lang w:val="it-IT"/>
        </w:rPr>
        <w:tab/>
        <w:t>IMDG:NON CONCERNE</w:t>
      </w:r>
    </w:p>
    <w:p w14:paraId="04E1AD50"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035CD6">
        <w:rPr>
          <w:rFonts w:ascii="Arial" w:hAnsi="Arial" w:cs="Arial"/>
          <w:color w:val="000000"/>
          <w:kern w:val="0"/>
          <w:sz w:val="18"/>
          <w:szCs w:val="18"/>
          <w:lang w:val="it-IT"/>
        </w:rPr>
        <w:tab/>
        <w:t>IATA :3334</w:t>
      </w:r>
    </w:p>
    <w:p w14:paraId="2190AB67" w14:textId="77777777" w:rsidR="0087611B" w:rsidRPr="00035CD6" w:rsidRDefault="0087611B">
      <w:pPr>
        <w:widowControl w:val="0"/>
        <w:autoSpaceDE w:val="0"/>
        <w:autoSpaceDN w:val="0"/>
        <w:adjustRightInd w:val="0"/>
        <w:spacing w:after="0" w:line="240" w:lineRule="auto"/>
        <w:rPr>
          <w:rFonts w:ascii="Arial" w:hAnsi="Arial" w:cs="Arial"/>
          <w:color w:val="000000"/>
          <w:kern w:val="0"/>
          <w:sz w:val="3"/>
          <w:szCs w:val="3"/>
          <w:lang w:val="it-IT"/>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61F7C0F4" w14:textId="77777777">
        <w:trPr>
          <w:trHeight w:hRule="exact" w:val="334"/>
        </w:trPr>
        <w:tc>
          <w:tcPr>
            <w:tcW w:w="9640" w:type="dxa"/>
            <w:tcBorders>
              <w:top w:val="nil"/>
              <w:left w:val="nil"/>
              <w:bottom w:val="nil"/>
              <w:right w:val="nil"/>
            </w:tcBorders>
            <w:shd w:val="clear" w:color="auto" w:fill="FFFFFF"/>
            <w:vAlign w:val="center"/>
          </w:tcPr>
          <w:p w14:paraId="460C53C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sidRPr="00035CD6">
              <w:rPr>
                <w:rFonts w:ascii="Times New Roman" w:hAnsi="Times New Roman" w:cs="Times New Roman"/>
                <w:kern w:val="0"/>
                <w:lang w:val="it-IT"/>
              </w:rPr>
              <w:tab/>
            </w:r>
            <w:r>
              <w:rPr>
                <w:rFonts w:ascii="Arial" w:hAnsi="Arial" w:cs="Arial"/>
                <w:color w:val="000000"/>
                <w:kern w:val="0"/>
                <w:sz w:val="20"/>
                <w:szCs w:val="20"/>
              </w:rPr>
              <w:t>14.2. Désignation officielle de transport de l'ONU</w:t>
            </w:r>
          </w:p>
        </w:tc>
      </w:tr>
    </w:tbl>
    <w:p w14:paraId="67E34D88"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16224EEC"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ADR : NON CONCERNE</w:t>
      </w:r>
    </w:p>
    <w:p w14:paraId="3D3A7885"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ab/>
        <w:t>IMDG:NON CONCERNE</w:t>
      </w:r>
    </w:p>
    <w:p w14:paraId="072E566B"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ab/>
        <w:t>IATA :MATIERE LIQUIDE REGLEMENTEE POUR LE TRANSPORT AERIEN N.S.A. (1-methyl-4-propan-2-ylcyclohexa-1,3-diene (alpha-terpinene))</w:t>
      </w:r>
    </w:p>
    <w:p w14:paraId="3C51CE7F"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21338963" w14:textId="77777777">
        <w:trPr>
          <w:trHeight w:hRule="exact" w:val="334"/>
        </w:trPr>
        <w:tc>
          <w:tcPr>
            <w:tcW w:w="9640" w:type="dxa"/>
            <w:tcBorders>
              <w:top w:val="nil"/>
              <w:left w:val="nil"/>
              <w:bottom w:val="nil"/>
              <w:right w:val="nil"/>
            </w:tcBorders>
            <w:shd w:val="clear" w:color="auto" w:fill="FFFFFF"/>
            <w:vAlign w:val="center"/>
          </w:tcPr>
          <w:p w14:paraId="296BA20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14.3. Classe(s) de danger pour le transport</w:t>
            </w:r>
          </w:p>
        </w:tc>
      </w:tr>
    </w:tbl>
    <w:p w14:paraId="1E7498B0"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Pr>
          <w:rFonts w:ascii="Times New Roman" w:hAnsi="Times New Roman" w:cs="Times New Roman"/>
          <w:kern w:val="0"/>
        </w:rPr>
        <w:tab/>
      </w:r>
      <w:r w:rsidRPr="00035CD6">
        <w:rPr>
          <w:rFonts w:ascii="Arial" w:hAnsi="Arial" w:cs="Arial"/>
          <w:color w:val="000000"/>
          <w:kern w:val="0"/>
          <w:sz w:val="18"/>
          <w:szCs w:val="18"/>
          <w:lang w:val="it-IT"/>
        </w:rPr>
        <w:t>ADR : NON CONCERNE</w:t>
      </w:r>
    </w:p>
    <w:p w14:paraId="7A124BDC"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035CD6">
        <w:rPr>
          <w:rFonts w:ascii="Arial" w:hAnsi="Arial" w:cs="Arial"/>
          <w:color w:val="000000"/>
          <w:kern w:val="0"/>
          <w:sz w:val="18"/>
          <w:szCs w:val="18"/>
          <w:lang w:val="it-IT"/>
        </w:rPr>
        <w:tab/>
        <w:t>IMDG:NON CONCERNE</w:t>
      </w:r>
    </w:p>
    <w:p w14:paraId="2AF53268" w14:textId="77777777" w:rsidR="0087611B" w:rsidRPr="00035CD6"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lang w:val="it-IT"/>
        </w:rPr>
      </w:pPr>
      <w:r w:rsidRPr="00035CD6">
        <w:rPr>
          <w:rFonts w:ascii="Arial" w:hAnsi="Arial" w:cs="Arial"/>
          <w:color w:val="000000"/>
          <w:kern w:val="0"/>
          <w:sz w:val="18"/>
          <w:szCs w:val="18"/>
          <w:lang w:val="it-IT"/>
        </w:rPr>
        <w:tab/>
        <w:t>IATA :9</w:t>
      </w:r>
    </w:p>
    <w:p w14:paraId="379B65E3" w14:textId="77777777" w:rsidR="0087611B" w:rsidRPr="00035CD6" w:rsidRDefault="0087611B">
      <w:pPr>
        <w:widowControl w:val="0"/>
        <w:autoSpaceDE w:val="0"/>
        <w:autoSpaceDN w:val="0"/>
        <w:adjustRightInd w:val="0"/>
        <w:spacing w:after="0" w:line="240" w:lineRule="auto"/>
        <w:rPr>
          <w:rFonts w:ascii="Arial" w:hAnsi="Arial" w:cs="Arial"/>
          <w:color w:val="000000"/>
          <w:kern w:val="0"/>
          <w:sz w:val="3"/>
          <w:szCs w:val="3"/>
          <w:lang w:val="it-IT"/>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2E1F2F94" w14:textId="77777777">
        <w:trPr>
          <w:trHeight w:hRule="exact" w:val="334"/>
        </w:trPr>
        <w:tc>
          <w:tcPr>
            <w:tcW w:w="9640" w:type="dxa"/>
            <w:tcBorders>
              <w:top w:val="nil"/>
              <w:left w:val="nil"/>
              <w:bottom w:val="nil"/>
              <w:right w:val="nil"/>
            </w:tcBorders>
            <w:shd w:val="clear" w:color="auto" w:fill="FFFFFF"/>
            <w:vAlign w:val="center"/>
          </w:tcPr>
          <w:p w14:paraId="5FA09273"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sidRPr="00035CD6">
              <w:rPr>
                <w:rFonts w:ascii="Times New Roman" w:hAnsi="Times New Roman" w:cs="Times New Roman"/>
                <w:kern w:val="0"/>
                <w:lang w:val="it-IT"/>
              </w:rPr>
              <w:tab/>
            </w:r>
            <w:r>
              <w:rPr>
                <w:rFonts w:ascii="Arial" w:hAnsi="Arial" w:cs="Arial"/>
                <w:color w:val="000000"/>
                <w:kern w:val="0"/>
                <w:sz w:val="20"/>
                <w:szCs w:val="20"/>
              </w:rPr>
              <w:t>14.4. Groupe d’emballage</w:t>
            </w:r>
          </w:p>
        </w:tc>
      </w:tr>
    </w:tbl>
    <w:p w14:paraId="4335050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ADR : NON CONCERNE</w:t>
      </w:r>
    </w:p>
    <w:p w14:paraId="640EA21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ab/>
        <w:t>IMDG:NON CONCERNE</w:t>
      </w:r>
    </w:p>
    <w:p w14:paraId="206DA101"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ab/>
        <w:t>IATA :III</w:t>
      </w:r>
    </w:p>
    <w:tbl>
      <w:tblPr>
        <w:tblW w:w="9640" w:type="dxa"/>
        <w:tblInd w:w="737" w:type="dxa"/>
        <w:tblLayout w:type="fixed"/>
        <w:tblCellMar>
          <w:left w:w="0" w:type="dxa"/>
          <w:right w:w="0" w:type="dxa"/>
        </w:tblCellMar>
        <w:tblLook w:val="0000" w:firstRow="0" w:lastRow="0" w:firstColumn="0" w:lastColumn="0" w:noHBand="0" w:noVBand="0"/>
      </w:tblPr>
      <w:tblGrid>
        <w:gridCol w:w="9640"/>
      </w:tblGrid>
      <w:tr w:rsidR="00C73F0E" w14:paraId="02D1794E" w14:textId="77777777" w:rsidTr="00173E32">
        <w:trPr>
          <w:trHeight w:hRule="exact" w:val="334"/>
        </w:trPr>
        <w:tc>
          <w:tcPr>
            <w:tcW w:w="9640" w:type="dxa"/>
            <w:tcBorders>
              <w:top w:val="nil"/>
              <w:left w:val="nil"/>
              <w:bottom w:val="nil"/>
              <w:right w:val="nil"/>
            </w:tcBorders>
            <w:shd w:val="clear" w:color="auto" w:fill="FFFFFF"/>
            <w:vAlign w:val="center"/>
          </w:tcPr>
          <w:p w14:paraId="2EF186EA" w14:textId="7A3CC226"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20"/>
                <w:szCs w:val="20"/>
              </w:rPr>
              <w:t>14.5. Dangers pour l’environnement</w:t>
            </w:r>
          </w:p>
        </w:tc>
      </w:tr>
    </w:tbl>
    <w:p w14:paraId="3758A049"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5E09F17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IMDG : NON CONCERNE</w:t>
      </w:r>
    </w:p>
    <w:p w14:paraId="1068C6B9"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72E793DC" w14:textId="77777777">
        <w:trPr>
          <w:trHeight w:hRule="exact" w:val="334"/>
        </w:trPr>
        <w:tc>
          <w:tcPr>
            <w:tcW w:w="9640" w:type="dxa"/>
            <w:tcBorders>
              <w:top w:val="nil"/>
              <w:left w:val="nil"/>
              <w:bottom w:val="nil"/>
              <w:right w:val="nil"/>
            </w:tcBorders>
            <w:shd w:val="clear" w:color="auto" w:fill="FFFFFF"/>
            <w:vAlign w:val="center"/>
          </w:tcPr>
          <w:p w14:paraId="1E9C72AA"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14.6. Précautions particulières à prendre par l’utilisateur</w:t>
            </w:r>
          </w:p>
        </w:tc>
      </w:tr>
    </w:tbl>
    <w:p w14:paraId="27B4F9FB"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64E6D684"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Times New Roman" w:hAnsi="Times New Roman" w:cs="Times New Roman"/>
          <w:kern w:val="0"/>
        </w:rPr>
        <w:tab/>
      </w:r>
      <w:r>
        <w:rPr>
          <w:rFonts w:ascii="Arial" w:hAnsi="Arial" w:cs="Arial"/>
          <w:color w:val="000000"/>
          <w:kern w:val="0"/>
          <w:sz w:val="18"/>
          <w:szCs w:val="18"/>
        </w:rPr>
        <w:t>NON CONCERNE</w:t>
      </w:r>
    </w:p>
    <w:p w14:paraId="06C078F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0ED94F7"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0F3FF6B3" w14:textId="77777777">
        <w:trPr>
          <w:trHeight w:hRule="exact" w:val="334"/>
        </w:trPr>
        <w:tc>
          <w:tcPr>
            <w:tcW w:w="9640" w:type="dxa"/>
            <w:tcBorders>
              <w:top w:val="nil"/>
              <w:left w:val="nil"/>
              <w:bottom w:val="nil"/>
              <w:right w:val="nil"/>
            </w:tcBorders>
            <w:shd w:val="clear" w:color="auto" w:fill="FFFFFF"/>
            <w:vAlign w:val="center"/>
          </w:tcPr>
          <w:p w14:paraId="55789D86"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14.7. Transport maritime en vrac conformément aux instruments de l’OMI</w:t>
            </w:r>
          </w:p>
        </w:tc>
      </w:tr>
      <w:tr w:rsidR="00173E32" w14:paraId="4B3838F4" w14:textId="77777777">
        <w:trPr>
          <w:trHeight w:hRule="exact" w:val="334"/>
        </w:trPr>
        <w:tc>
          <w:tcPr>
            <w:tcW w:w="9640" w:type="dxa"/>
            <w:tcBorders>
              <w:top w:val="nil"/>
              <w:left w:val="nil"/>
              <w:bottom w:val="nil"/>
              <w:right w:val="nil"/>
            </w:tcBorders>
            <w:shd w:val="clear" w:color="auto" w:fill="FFFFFF"/>
            <w:vAlign w:val="center"/>
          </w:tcPr>
          <w:p w14:paraId="720F2CD7" w14:textId="77777777" w:rsidR="00173E32" w:rsidRDefault="00173E32">
            <w:pPr>
              <w:widowControl w:val="0"/>
              <w:tabs>
                <w:tab w:val="left" w:pos="56"/>
              </w:tabs>
              <w:autoSpaceDE w:val="0"/>
              <w:autoSpaceDN w:val="0"/>
              <w:adjustRightInd w:val="0"/>
              <w:spacing w:after="0" w:line="240" w:lineRule="auto"/>
              <w:rPr>
                <w:rFonts w:ascii="Times New Roman" w:hAnsi="Times New Roman" w:cs="Times New Roman"/>
                <w:kern w:val="0"/>
              </w:rPr>
            </w:pPr>
          </w:p>
        </w:tc>
      </w:tr>
    </w:tbl>
    <w:p w14:paraId="362486F8" w14:textId="46EDC46D"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18"/>
          <w:szCs w:val="18"/>
        </w:rPr>
      </w:pPr>
      <w:r>
        <w:rPr>
          <w:rFonts w:ascii="Arial" w:hAnsi="Arial" w:cs="Arial"/>
          <w:color w:val="000000"/>
          <w:kern w:val="0"/>
          <w:sz w:val="18"/>
          <w:szCs w:val="18"/>
        </w:rPr>
        <w:t>NON CONCERNE</w:t>
      </w:r>
    </w:p>
    <w:p w14:paraId="325AA43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A5AE72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2D65182A"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A5CC75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4593F41"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EDCA636" w14:textId="77777777" w:rsidR="0087611B" w:rsidRDefault="0087611B">
      <w:pPr>
        <w:widowControl w:val="0"/>
        <w:autoSpaceDE w:val="0"/>
        <w:autoSpaceDN w:val="0"/>
        <w:adjustRightInd w:val="0"/>
        <w:spacing w:after="0" w:line="240" w:lineRule="auto"/>
        <w:rPr>
          <w:rFonts w:ascii="Arial" w:hAnsi="Arial" w:cs="Arial"/>
          <w:color w:val="000000"/>
          <w:kern w:val="0"/>
          <w:sz w:val="19"/>
          <w:szCs w:val="19"/>
        </w:rPr>
      </w:pPr>
    </w:p>
    <w:p w14:paraId="11E13A5D"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10/12</w:t>
      </w:r>
    </w:p>
    <w:p w14:paraId="0888C5F9"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021FA02D"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250931A"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3827FB21"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0D9F1AF"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7419B876"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70C28913"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19C68AAB"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72119EA0"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28FF62BA"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687B441F"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5BF14F33" w14:textId="77777777" w:rsidR="0087611B" w:rsidRDefault="0087611B">
      <w:pPr>
        <w:widowControl w:val="0"/>
        <w:autoSpaceDE w:val="0"/>
        <w:autoSpaceDN w:val="0"/>
        <w:adjustRightInd w:val="0"/>
        <w:spacing w:after="0" w:line="240" w:lineRule="auto"/>
        <w:rPr>
          <w:rFonts w:ascii="Arial" w:hAnsi="Arial" w:cs="Arial"/>
          <w:color w:val="000000"/>
          <w:kern w:val="0"/>
          <w:sz w:val="8"/>
          <w:szCs w:val="8"/>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447AFB49"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53782D9E"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15: INFORMATIONS RELATIVES A LA REGLEMENTATION</w:t>
            </w:r>
          </w:p>
        </w:tc>
      </w:tr>
    </w:tbl>
    <w:p w14:paraId="3D070725"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1A9F84C" w14:textId="77777777" w:rsidR="0087611B" w:rsidRDefault="0087611B">
      <w:pPr>
        <w:widowControl w:val="0"/>
        <w:autoSpaceDE w:val="0"/>
        <w:autoSpaceDN w:val="0"/>
        <w:adjustRightInd w:val="0"/>
        <w:spacing w:after="0" w:line="240" w:lineRule="auto"/>
        <w:rPr>
          <w:rFonts w:ascii="Arial" w:hAnsi="Arial" w:cs="Arial"/>
          <w:color w:val="000000"/>
          <w:kern w:val="0"/>
          <w:sz w:val="3"/>
          <w:szCs w:val="3"/>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2FCD9FB5" w14:textId="77777777">
        <w:trPr>
          <w:trHeight w:hRule="exact" w:val="555"/>
        </w:trPr>
        <w:tc>
          <w:tcPr>
            <w:tcW w:w="9640" w:type="dxa"/>
            <w:tcBorders>
              <w:top w:val="nil"/>
              <w:left w:val="nil"/>
              <w:bottom w:val="nil"/>
              <w:right w:val="nil"/>
            </w:tcBorders>
            <w:shd w:val="clear" w:color="auto" w:fill="FFFFFF"/>
            <w:vAlign w:val="center"/>
          </w:tcPr>
          <w:p w14:paraId="00A75DFF"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15.1. Réglementations/législation particulières à la substance ou au mélange en matière de sécurité, de santé et d'environnement</w:t>
            </w:r>
          </w:p>
        </w:tc>
      </w:tr>
    </w:tbl>
    <w:p w14:paraId="5DF88176"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218B7AD7" w14:textId="77777777" w:rsidR="0087611B" w:rsidRDefault="0087611B">
      <w:pPr>
        <w:widowControl w:val="0"/>
        <w:autoSpaceDE w:val="0"/>
        <w:autoSpaceDN w:val="0"/>
        <w:adjustRightInd w:val="0"/>
        <w:spacing w:after="0" w:line="240" w:lineRule="auto"/>
        <w:rPr>
          <w:rFonts w:ascii="Verdana" w:hAnsi="Verdana" w:cs="Verdana"/>
          <w:color w:val="FFFFFF"/>
          <w:kern w:val="0"/>
          <w:sz w:val="17"/>
          <w:szCs w:val="17"/>
        </w:rPr>
      </w:pPr>
      <w:r>
        <w:rPr>
          <w:rFonts w:ascii="Times New Roman" w:hAnsi="Times New Roman" w:cs="Times New Roman"/>
          <w:kern w:val="0"/>
        </w:rPr>
        <w:tab/>
      </w:r>
      <w:r>
        <w:rPr>
          <w:rFonts w:ascii="Verdana" w:hAnsi="Verdana" w:cs="Verdana"/>
          <w:kern w:val="0"/>
          <w:sz w:val="17"/>
          <w:szCs w:val="17"/>
        </w:rPr>
        <w:t>Règlements de l'UE:</w:t>
      </w:r>
    </w:p>
    <w:p w14:paraId="7EF43DF4"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7AF9AE27"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p>
    <w:p w14:paraId="579AF964"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6F5E4878"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p>
    <w:p w14:paraId="0F0F06F4"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RÈGLEMENT (UE) 2020/878 DE LA COMMISSION du 18 juin 2020 modifiant l’annexe II du règlement (CE) no 1907/2006 du Parlement européen et du Conseil concernant l’enregistrement, l’évaluation et l’autorisation des substances chimiques, ainsi que les restrictions applicables à ces substances (REACH).</w:t>
      </w:r>
    </w:p>
    <w:p w14:paraId="4E8A6CB9"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p>
    <w:p w14:paraId="2F79C3E2"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 xml:space="preserve">Autre législation de l'UE: </w:t>
      </w:r>
    </w:p>
    <w:p w14:paraId="6D5C844C"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r>
        <w:rPr>
          <w:rFonts w:ascii="Verdana" w:hAnsi="Verdana" w:cs="Verdana"/>
          <w:kern w:val="0"/>
          <w:sz w:val="17"/>
          <w:szCs w:val="17"/>
        </w:rPr>
        <w:t>DIRECTIVE 2008/98/CE DU PARLEMENT EUROPÉEN ET DU CONSEIL du 19 novembre 2008 relative aux déchets et abrogeant certaines directives.</w:t>
      </w:r>
    </w:p>
    <w:p w14:paraId="114C5797"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p>
    <w:p w14:paraId="10F6D184"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10"/>
          <w:szCs w:val="10"/>
        </w:rPr>
      </w:pPr>
    </w:p>
    <w:tbl>
      <w:tblPr>
        <w:tblW w:w="0" w:type="auto"/>
        <w:tblInd w:w="737" w:type="dxa"/>
        <w:tblLayout w:type="fixed"/>
        <w:tblCellMar>
          <w:left w:w="0" w:type="dxa"/>
          <w:right w:w="0" w:type="dxa"/>
        </w:tblCellMar>
        <w:tblLook w:val="0000" w:firstRow="0" w:lastRow="0" w:firstColumn="0" w:lastColumn="0" w:noHBand="0" w:noVBand="0"/>
      </w:tblPr>
      <w:tblGrid>
        <w:gridCol w:w="9640"/>
      </w:tblGrid>
      <w:tr w:rsidR="00C73F0E" w14:paraId="451A2967" w14:textId="77777777">
        <w:trPr>
          <w:trHeight w:hRule="exact" w:val="334"/>
        </w:trPr>
        <w:tc>
          <w:tcPr>
            <w:tcW w:w="9640" w:type="dxa"/>
            <w:tcBorders>
              <w:top w:val="nil"/>
              <w:left w:val="nil"/>
              <w:bottom w:val="nil"/>
              <w:right w:val="nil"/>
            </w:tcBorders>
            <w:shd w:val="clear" w:color="auto" w:fill="FFFFFF"/>
            <w:vAlign w:val="center"/>
          </w:tcPr>
          <w:p w14:paraId="67D0820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0"/>
                <w:szCs w:val="20"/>
              </w:rPr>
            </w:pPr>
            <w:r>
              <w:rPr>
                <w:rFonts w:ascii="Times New Roman" w:hAnsi="Times New Roman" w:cs="Times New Roman"/>
                <w:kern w:val="0"/>
              </w:rPr>
              <w:tab/>
            </w:r>
            <w:r>
              <w:rPr>
                <w:rFonts w:ascii="Arial" w:hAnsi="Arial" w:cs="Arial"/>
                <w:color w:val="000000"/>
                <w:kern w:val="0"/>
                <w:sz w:val="20"/>
                <w:szCs w:val="20"/>
              </w:rPr>
              <w:t>15.2. Évaluation de la sécurité chimique</w:t>
            </w:r>
          </w:p>
        </w:tc>
      </w:tr>
    </w:tbl>
    <w:p w14:paraId="17B337DA"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51725B18"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275ECCD8" w14:textId="2A9576FF" w:rsidR="0087611B" w:rsidRDefault="0087611B">
      <w:pPr>
        <w:widowControl w:val="0"/>
        <w:autoSpaceDE w:val="0"/>
        <w:autoSpaceDN w:val="0"/>
        <w:adjustRightInd w:val="0"/>
        <w:spacing w:after="0" w:line="240" w:lineRule="auto"/>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Aucune évaluation de la sécurité chimique n'a été réalisée pour cette substance/ce mélange par le fournisseur.</w:t>
      </w:r>
    </w:p>
    <w:p w14:paraId="7AE54FCF" w14:textId="77777777" w:rsidR="0087611B" w:rsidRDefault="0087611B">
      <w:pPr>
        <w:widowControl w:val="0"/>
        <w:autoSpaceDE w:val="0"/>
        <w:autoSpaceDN w:val="0"/>
        <w:adjustRightInd w:val="0"/>
        <w:spacing w:after="0" w:line="240" w:lineRule="auto"/>
        <w:rPr>
          <w:rFonts w:ascii="Verdana" w:hAnsi="Verdana" w:cs="Verdana"/>
          <w:color w:val="FFFFFF"/>
          <w:kern w:val="0"/>
          <w:sz w:val="17"/>
          <w:szCs w:val="17"/>
        </w:rPr>
      </w:pPr>
    </w:p>
    <w:p w14:paraId="4A33B421"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tbl>
      <w:tblPr>
        <w:tblW w:w="0" w:type="auto"/>
        <w:tblInd w:w="8" w:type="dxa"/>
        <w:tblLayout w:type="fixed"/>
        <w:tblCellMar>
          <w:left w:w="0" w:type="dxa"/>
          <w:right w:w="0" w:type="dxa"/>
        </w:tblCellMar>
        <w:tblLook w:val="0000" w:firstRow="0" w:lastRow="0" w:firstColumn="0" w:lastColumn="0" w:noHBand="0" w:noVBand="0"/>
      </w:tblPr>
      <w:tblGrid>
        <w:gridCol w:w="9652"/>
      </w:tblGrid>
      <w:tr w:rsidR="00C73F0E" w14:paraId="51C58CB8" w14:textId="77777777">
        <w:trPr>
          <w:trHeight w:hRule="exact" w:val="360"/>
        </w:trPr>
        <w:tc>
          <w:tcPr>
            <w:tcW w:w="9652"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3C92409D" w14:textId="77777777" w:rsidR="0087611B" w:rsidRDefault="0087611B">
            <w:pPr>
              <w:widowControl w:val="0"/>
              <w:tabs>
                <w:tab w:val="left" w:pos="56"/>
              </w:tabs>
              <w:autoSpaceDE w:val="0"/>
              <w:autoSpaceDN w:val="0"/>
              <w:adjustRightInd w:val="0"/>
              <w:spacing w:after="0" w:line="240" w:lineRule="auto"/>
              <w:rPr>
                <w:rFonts w:ascii="Arial" w:hAnsi="Arial" w:cs="Arial"/>
                <w:color w:val="000000"/>
                <w:kern w:val="0"/>
                <w:sz w:val="22"/>
                <w:szCs w:val="22"/>
              </w:rPr>
            </w:pPr>
            <w:r>
              <w:rPr>
                <w:rFonts w:ascii="Times New Roman" w:hAnsi="Times New Roman" w:cs="Times New Roman"/>
                <w:kern w:val="0"/>
              </w:rPr>
              <w:tab/>
            </w:r>
            <w:r>
              <w:rPr>
                <w:rFonts w:ascii="Arial" w:hAnsi="Arial" w:cs="Arial"/>
                <w:color w:val="000000"/>
                <w:kern w:val="0"/>
                <w:sz w:val="22"/>
                <w:szCs w:val="22"/>
              </w:rPr>
              <w:t>16: AUTRES INFORMATIONS</w:t>
            </w:r>
          </w:p>
        </w:tc>
      </w:tr>
    </w:tbl>
    <w:p w14:paraId="22B445D6" w14:textId="77777777" w:rsidR="0087611B" w:rsidRDefault="0087611B">
      <w:pPr>
        <w:widowControl w:val="0"/>
        <w:autoSpaceDE w:val="0"/>
        <w:autoSpaceDN w:val="0"/>
        <w:adjustRightInd w:val="0"/>
        <w:spacing w:after="0" w:line="240" w:lineRule="auto"/>
        <w:rPr>
          <w:rFonts w:ascii="Arial" w:hAnsi="Arial" w:cs="Arial"/>
          <w:color w:val="000000"/>
          <w:kern w:val="0"/>
          <w:sz w:val="22"/>
          <w:szCs w:val="22"/>
        </w:rPr>
      </w:pPr>
    </w:p>
    <w:p w14:paraId="78E7F828"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7628196E" w14:textId="77777777" w:rsidR="0087611B" w:rsidRDefault="0087611B">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Texte intégral des phrases H citées en point 3</w:t>
      </w:r>
    </w:p>
    <w:p w14:paraId="7B647762" w14:textId="77777777" w:rsidR="0087611B" w:rsidRDefault="0087611B">
      <w:pPr>
        <w:widowControl w:val="0"/>
        <w:autoSpaceDE w:val="0"/>
        <w:autoSpaceDN w:val="0"/>
        <w:adjustRightInd w:val="0"/>
        <w:spacing w:after="0" w:line="240" w:lineRule="auto"/>
        <w:rPr>
          <w:rFonts w:ascii="Arial" w:hAnsi="Arial" w:cs="Arial"/>
          <w:b/>
          <w:bCs/>
          <w:color w:val="000000"/>
          <w:kern w:val="0"/>
          <w:sz w:val="8"/>
          <w:szCs w:val="8"/>
        </w:rPr>
      </w:pPr>
    </w:p>
    <w:p w14:paraId="5844F67E" w14:textId="77777777" w:rsidR="0087611B" w:rsidRDefault="0087611B">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H226</w:t>
      </w:r>
      <w:r>
        <w:rPr>
          <w:rFonts w:ascii="Arial" w:hAnsi="Arial" w:cs="Arial"/>
          <w:b/>
          <w:bCs/>
          <w:color w:val="000000"/>
          <w:kern w:val="0"/>
          <w:sz w:val="18"/>
          <w:szCs w:val="18"/>
        </w:rPr>
        <w:tab/>
        <w:t>Liquide et vapeurs inflammables.</w:t>
      </w:r>
    </w:p>
    <w:p w14:paraId="68B11E68" w14:textId="77777777" w:rsidR="0087611B" w:rsidRDefault="0087611B">
      <w:pPr>
        <w:widowControl w:val="0"/>
        <w:autoSpaceDE w:val="0"/>
        <w:autoSpaceDN w:val="0"/>
        <w:adjustRightInd w:val="0"/>
        <w:spacing w:after="0" w:line="240" w:lineRule="auto"/>
        <w:rPr>
          <w:rFonts w:ascii="Arial" w:hAnsi="Arial" w:cs="Arial"/>
          <w:b/>
          <w:bCs/>
          <w:color w:val="000000"/>
          <w:kern w:val="0"/>
          <w:sz w:val="8"/>
          <w:szCs w:val="8"/>
        </w:rPr>
      </w:pPr>
    </w:p>
    <w:p w14:paraId="6DE8656D" w14:textId="77777777" w:rsidR="0087611B" w:rsidRDefault="0087611B">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H304</w:t>
      </w:r>
      <w:r>
        <w:rPr>
          <w:rFonts w:ascii="Arial" w:hAnsi="Arial" w:cs="Arial"/>
          <w:b/>
          <w:bCs/>
          <w:color w:val="000000"/>
          <w:kern w:val="0"/>
          <w:sz w:val="18"/>
          <w:szCs w:val="18"/>
        </w:rPr>
        <w:tab/>
        <w:t>Peut être mortel en cas d'ingestion et de pénétration dans les voies respiratoires.</w:t>
      </w:r>
    </w:p>
    <w:p w14:paraId="07880B26" w14:textId="77777777" w:rsidR="0087611B" w:rsidRDefault="0087611B">
      <w:pPr>
        <w:widowControl w:val="0"/>
        <w:autoSpaceDE w:val="0"/>
        <w:autoSpaceDN w:val="0"/>
        <w:adjustRightInd w:val="0"/>
        <w:spacing w:after="0" w:line="240" w:lineRule="auto"/>
        <w:rPr>
          <w:rFonts w:ascii="Arial" w:hAnsi="Arial" w:cs="Arial"/>
          <w:b/>
          <w:bCs/>
          <w:color w:val="000000"/>
          <w:kern w:val="0"/>
          <w:sz w:val="8"/>
          <w:szCs w:val="8"/>
        </w:rPr>
      </w:pPr>
    </w:p>
    <w:p w14:paraId="092070B9" w14:textId="77777777" w:rsidR="0087611B" w:rsidRDefault="0087611B">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H315</w:t>
      </w:r>
      <w:r>
        <w:rPr>
          <w:rFonts w:ascii="Arial" w:hAnsi="Arial" w:cs="Arial"/>
          <w:b/>
          <w:bCs/>
          <w:color w:val="000000"/>
          <w:kern w:val="0"/>
          <w:sz w:val="18"/>
          <w:szCs w:val="18"/>
        </w:rPr>
        <w:tab/>
        <w:t>Provoque une irritation cutanée.</w:t>
      </w:r>
    </w:p>
    <w:p w14:paraId="3C911A5C" w14:textId="77777777" w:rsidR="0087611B" w:rsidRDefault="0087611B">
      <w:pPr>
        <w:widowControl w:val="0"/>
        <w:autoSpaceDE w:val="0"/>
        <w:autoSpaceDN w:val="0"/>
        <w:adjustRightInd w:val="0"/>
        <w:spacing w:after="0" w:line="240" w:lineRule="auto"/>
        <w:rPr>
          <w:rFonts w:ascii="Arial" w:hAnsi="Arial" w:cs="Arial"/>
          <w:b/>
          <w:bCs/>
          <w:color w:val="000000"/>
          <w:kern w:val="0"/>
          <w:sz w:val="8"/>
          <w:szCs w:val="8"/>
        </w:rPr>
      </w:pPr>
    </w:p>
    <w:p w14:paraId="25AD1B42" w14:textId="77777777" w:rsidR="0087611B" w:rsidRDefault="0087611B">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H317</w:t>
      </w:r>
      <w:r>
        <w:rPr>
          <w:rFonts w:ascii="Arial" w:hAnsi="Arial" w:cs="Arial"/>
          <w:b/>
          <w:bCs/>
          <w:color w:val="000000"/>
          <w:kern w:val="0"/>
          <w:sz w:val="18"/>
          <w:szCs w:val="18"/>
        </w:rPr>
        <w:tab/>
        <w:t>Peut provoquer une allergie cutanée.</w:t>
      </w:r>
    </w:p>
    <w:p w14:paraId="7CFB72AA" w14:textId="77777777" w:rsidR="0087611B" w:rsidRDefault="0087611B">
      <w:pPr>
        <w:widowControl w:val="0"/>
        <w:autoSpaceDE w:val="0"/>
        <w:autoSpaceDN w:val="0"/>
        <w:adjustRightInd w:val="0"/>
        <w:spacing w:after="0" w:line="240" w:lineRule="auto"/>
        <w:rPr>
          <w:rFonts w:ascii="Arial" w:hAnsi="Arial" w:cs="Arial"/>
          <w:b/>
          <w:bCs/>
          <w:color w:val="000000"/>
          <w:kern w:val="0"/>
          <w:sz w:val="8"/>
          <w:szCs w:val="8"/>
        </w:rPr>
      </w:pPr>
    </w:p>
    <w:p w14:paraId="556ACCBB" w14:textId="77777777" w:rsidR="0087611B" w:rsidRDefault="0087611B">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H319</w:t>
      </w:r>
      <w:r>
        <w:rPr>
          <w:rFonts w:ascii="Arial" w:hAnsi="Arial" w:cs="Arial"/>
          <w:b/>
          <w:bCs/>
          <w:color w:val="000000"/>
          <w:kern w:val="0"/>
          <w:sz w:val="18"/>
          <w:szCs w:val="18"/>
        </w:rPr>
        <w:tab/>
        <w:t>Provoque une sévère irritation des yeux.</w:t>
      </w:r>
    </w:p>
    <w:p w14:paraId="7D3D0E34" w14:textId="77777777" w:rsidR="0087611B" w:rsidRDefault="0087611B">
      <w:pPr>
        <w:widowControl w:val="0"/>
        <w:autoSpaceDE w:val="0"/>
        <w:autoSpaceDN w:val="0"/>
        <w:adjustRightInd w:val="0"/>
        <w:spacing w:after="0" w:line="240" w:lineRule="auto"/>
        <w:rPr>
          <w:rFonts w:ascii="Arial" w:hAnsi="Arial" w:cs="Arial"/>
          <w:b/>
          <w:bCs/>
          <w:color w:val="000000"/>
          <w:kern w:val="0"/>
          <w:sz w:val="8"/>
          <w:szCs w:val="8"/>
        </w:rPr>
      </w:pPr>
    </w:p>
    <w:p w14:paraId="2A56CCCA" w14:textId="77777777" w:rsidR="0087611B" w:rsidRDefault="0087611B">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H410</w:t>
      </w:r>
      <w:r>
        <w:rPr>
          <w:rFonts w:ascii="Arial" w:hAnsi="Arial" w:cs="Arial"/>
          <w:b/>
          <w:bCs/>
          <w:color w:val="000000"/>
          <w:kern w:val="0"/>
          <w:sz w:val="18"/>
          <w:szCs w:val="18"/>
        </w:rPr>
        <w:tab/>
        <w:t>Très toxique pour les organismes aquatiques, entraîne des effets néfastes à long terme.</w:t>
      </w:r>
    </w:p>
    <w:p w14:paraId="5EFB2A70" w14:textId="77777777" w:rsidR="0087611B" w:rsidRDefault="0087611B">
      <w:pPr>
        <w:widowControl w:val="0"/>
        <w:autoSpaceDE w:val="0"/>
        <w:autoSpaceDN w:val="0"/>
        <w:adjustRightInd w:val="0"/>
        <w:spacing w:after="0" w:line="240" w:lineRule="auto"/>
        <w:rPr>
          <w:rFonts w:ascii="Arial" w:hAnsi="Arial" w:cs="Arial"/>
          <w:b/>
          <w:bCs/>
          <w:color w:val="000000"/>
          <w:kern w:val="0"/>
          <w:sz w:val="8"/>
          <w:szCs w:val="8"/>
        </w:rPr>
      </w:pPr>
    </w:p>
    <w:p w14:paraId="6497E859" w14:textId="77777777" w:rsidR="0087611B" w:rsidRDefault="0087611B">
      <w:pPr>
        <w:widowControl w:val="0"/>
        <w:tabs>
          <w:tab w:val="left" w:pos="56"/>
        </w:tabs>
        <w:autoSpaceDE w:val="0"/>
        <w:autoSpaceDN w:val="0"/>
        <w:adjustRightInd w:val="0"/>
        <w:spacing w:after="0" w:line="240" w:lineRule="auto"/>
        <w:rPr>
          <w:rFonts w:ascii="Arial" w:hAnsi="Arial" w:cs="Arial"/>
          <w:b/>
          <w:bCs/>
          <w:color w:val="000000"/>
          <w:kern w:val="0"/>
          <w:sz w:val="18"/>
          <w:szCs w:val="18"/>
        </w:rPr>
      </w:pPr>
      <w:r>
        <w:rPr>
          <w:rFonts w:ascii="Times New Roman" w:hAnsi="Times New Roman" w:cs="Times New Roman"/>
          <w:kern w:val="0"/>
        </w:rPr>
        <w:tab/>
      </w:r>
      <w:r>
        <w:rPr>
          <w:rFonts w:ascii="Arial" w:hAnsi="Arial" w:cs="Arial"/>
          <w:b/>
          <w:bCs/>
          <w:color w:val="000000"/>
          <w:kern w:val="0"/>
          <w:sz w:val="18"/>
          <w:szCs w:val="18"/>
        </w:rPr>
        <w:t>H411</w:t>
      </w:r>
      <w:r>
        <w:rPr>
          <w:rFonts w:ascii="Arial" w:hAnsi="Arial" w:cs="Arial"/>
          <w:b/>
          <w:bCs/>
          <w:color w:val="000000"/>
          <w:kern w:val="0"/>
          <w:sz w:val="18"/>
          <w:szCs w:val="18"/>
        </w:rPr>
        <w:tab/>
        <w:t>Toxique pour les organismes aquatiques, entraîne des effets néfastes à long terme.</w:t>
      </w:r>
    </w:p>
    <w:p w14:paraId="32B97A1F" w14:textId="77777777" w:rsidR="0087611B" w:rsidRDefault="0087611B">
      <w:pPr>
        <w:widowControl w:val="0"/>
        <w:autoSpaceDE w:val="0"/>
        <w:autoSpaceDN w:val="0"/>
        <w:adjustRightInd w:val="0"/>
        <w:spacing w:after="0" w:line="240" w:lineRule="auto"/>
        <w:rPr>
          <w:rFonts w:ascii="Arial" w:hAnsi="Arial" w:cs="Arial"/>
          <w:b/>
          <w:bCs/>
          <w:color w:val="000000"/>
          <w:kern w:val="0"/>
          <w:sz w:val="8"/>
          <w:szCs w:val="8"/>
        </w:rPr>
      </w:pPr>
    </w:p>
    <w:p w14:paraId="108EBE4C"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r>
        <w:rPr>
          <w:rFonts w:ascii="Arial" w:hAnsi="Arial" w:cs="Arial"/>
          <w:kern w:val="0"/>
          <w:sz w:val="20"/>
          <w:szCs w:val="20"/>
        </w:rPr>
        <w:t>Abréviations et acronymes:</w:t>
      </w:r>
    </w:p>
    <w:p w14:paraId="4F272494"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ADN: Accord européen relatif au transport international des marchandises Dangereuses par voie de Navigation intérieure.</w:t>
      </w:r>
    </w:p>
    <w:p w14:paraId="2BB319BC" w14:textId="77777777" w:rsidR="0087611B" w:rsidRPr="00035CD6" w:rsidRDefault="0087611B">
      <w:pPr>
        <w:widowControl w:val="0"/>
        <w:autoSpaceDE w:val="0"/>
        <w:autoSpaceDN w:val="0"/>
        <w:adjustRightInd w:val="0"/>
        <w:spacing w:after="0" w:line="240" w:lineRule="auto"/>
        <w:jc w:val="both"/>
        <w:rPr>
          <w:rFonts w:ascii="Arial" w:hAnsi="Arial" w:cs="Arial"/>
          <w:color w:val="FFFFFF"/>
          <w:kern w:val="0"/>
          <w:sz w:val="20"/>
          <w:szCs w:val="20"/>
          <w:lang w:val="en-US"/>
        </w:rPr>
      </w:pPr>
      <w:r w:rsidRPr="00035CD6">
        <w:rPr>
          <w:rFonts w:ascii="Arial" w:hAnsi="Arial" w:cs="Arial"/>
          <w:kern w:val="0"/>
          <w:sz w:val="20"/>
          <w:szCs w:val="20"/>
          <w:lang w:val="en-US"/>
        </w:rPr>
        <w:t>ADR: european Agreement concerning the international carriage of Dangerous goods by Road.</w:t>
      </w:r>
    </w:p>
    <w:p w14:paraId="10EEFE37"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CAS: Chemical Abstracts Service.</w:t>
      </w:r>
    </w:p>
    <w:p w14:paraId="3B9B514F"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 Commission Européenne.</w:t>
      </w:r>
    </w:p>
    <w:p w14:paraId="508B088F"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CED: Catalogue Européen des Déchets.</w:t>
      </w:r>
    </w:p>
    <w:p w14:paraId="72E571B5" w14:textId="1A8CA680" w:rsidR="00173E32" w:rsidRDefault="0087611B" w:rsidP="00173E32">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CEE: Communauté Econ</w:t>
      </w:r>
      <w:r w:rsidR="00173E32">
        <w:rPr>
          <w:rFonts w:ascii="Arial" w:hAnsi="Arial" w:cs="Arial"/>
          <w:kern w:val="0"/>
          <w:sz w:val="20"/>
          <w:szCs w:val="20"/>
        </w:rPr>
        <w:t>omique Européenne.</w:t>
      </w:r>
    </w:p>
    <w:p w14:paraId="00D42D05" w14:textId="67482071"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rPr>
      </w:pPr>
    </w:p>
    <w:p w14:paraId="66CFCED6"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011E6E83"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0782442D"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2B7E28C0" w14:textId="77777777" w:rsidR="0087611B" w:rsidRDefault="0087611B">
      <w:pPr>
        <w:widowControl w:val="0"/>
        <w:autoSpaceDE w:val="0"/>
        <w:autoSpaceDN w:val="0"/>
        <w:adjustRightInd w:val="0"/>
        <w:spacing w:after="0" w:line="240" w:lineRule="auto"/>
        <w:rPr>
          <w:rFonts w:ascii="Times New Roman" w:hAnsi="Times New Roman" w:cs="Times New Roman"/>
          <w:kern w:val="0"/>
          <w:sz w:val="2"/>
          <w:szCs w:val="2"/>
        </w:rPr>
      </w:pPr>
    </w:p>
    <w:p w14:paraId="21EE07C9"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11/12</w:t>
      </w:r>
    </w:p>
    <w:p w14:paraId="43AD646D"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r>
        <w:rPr>
          <w:rFonts w:ascii="Arial" w:hAnsi="Arial" w:cs="Arial"/>
          <w:color w:val="000000"/>
          <w:kern w:val="0"/>
          <w:sz w:val="16"/>
          <w:szCs w:val="16"/>
        </w:rPr>
        <w:br w:type="page"/>
      </w:r>
    </w:p>
    <w:p w14:paraId="6DF286D8"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0C2BFB84"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0E5CB1ED"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152282B4" w14:textId="77777777" w:rsidR="0087611B" w:rsidRDefault="0087611B">
      <w:pPr>
        <w:widowControl w:val="0"/>
        <w:autoSpaceDE w:val="0"/>
        <w:autoSpaceDN w:val="0"/>
        <w:adjustRightInd w:val="0"/>
        <w:spacing w:after="0" w:line="240" w:lineRule="auto"/>
        <w:rPr>
          <w:rFonts w:ascii="Arial" w:hAnsi="Arial" w:cs="Arial"/>
          <w:color w:val="000000"/>
          <w:kern w:val="0"/>
          <w:sz w:val="20"/>
          <w:szCs w:val="20"/>
        </w:rPr>
      </w:pPr>
    </w:p>
    <w:p w14:paraId="67FCF04E" w14:textId="77777777" w:rsidR="0087611B" w:rsidRDefault="0087611B">
      <w:pPr>
        <w:widowControl w:val="0"/>
        <w:autoSpaceDE w:val="0"/>
        <w:autoSpaceDN w:val="0"/>
        <w:adjustRightInd w:val="0"/>
        <w:spacing w:after="0" w:line="240" w:lineRule="auto"/>
        <w:rPr>
          <w:rFonts w:ascii="Arial" w:hAnsi="Arial" w:cs="Arial"/>
          <w:color w:val="000000"/>
          <w:kern w:val="0"/>
          <w:sz w:val="4"/>
          <w:szCs w:val="4"/>
        </w:rPr>
      </w:pPr>
    </w:p>
    <w:tbl>
      <w:tblPr>
        <w:tblW w:w="0" w:type="auto"/>
        <w:tblInd w:w="8" w:type="dxa"/>
        <w:tblLayout w:type="fixed"/>
        <w:tblCellMar>
          <w:left w:w="0" w:type="dxa"/>
          <w:right w:w="0" w:type="dxa"/>
        </w:tblCellMar>
        <w:tblLook w:val="0000" w:firstRow="0" w:lastRow="0" w:firstColumn="0" w:lastColumn="0" w:noHBand="0" w:noVBand="0"/>
      </w:tblPr>
      <w:tblGrid>
        <w:gridCol w:w="9638"/>
      </w:tblGrid>
      <w:tr w:rsidR="00C73F0E" w14:paraId="0E21D568" w14:textId="77777777">
        <w:trPr>
          <w:trHeight w:hRule="exact" w:val="516"/>
        </w:trPr>
        <w:tc>
          <w:tcPr>
            <w:tcW w:w="9638" w:type="dxa"/>
            <w:tcBorders>
              <w:top w:val="single" w:sz="6" w:space="0" w:color="808080"/>
              <w:left w:val="single" w:sz="6" w:space="0" w:color="808080"/>
              <w:bottom w:val="single" w:sz="6" w:space="0" w:color="808080"/>
              <w:right w:val="single" w:sz="6" w:space="0" w:color="808080"/>
            </w:tcBorders>
            <w:shd w:val="clear" w:color="auto" w:fill="E0E0E0"/>
            <w:vAlign w:val="center"/>
          </w:tcPr>
          <w:p w14:paraId="6D9BD406" w14:textId="77777777" w:rsidR="0087611B" w:rsidRDefault="0087611B">
            <w:pPr>
              <w:widowControl w:val="0"/>
              <w:autoSpaceDE w:val="0"/>
              <w:autoSpaceDN w:val="0"/>
              <w:adjustRightInd w:val="0"/>
              <w:spacing w:after="0" w:line="240" w:lineRule="auto"/>
              <w:jc w:val="center"/>
              <w:rPr>
                <w:rFonts w:ascii="Arial" w:hAnsi="Arial" w:cs="Arial"/>
                <w:color w:val="000000"/>
                <w:kern w:val="0"/>
                <w:sz w:val="36"/>
                <w:szCs w:val="36"/>
              </w:rPr>
            </w:pPr>
            <w:r>
              <w:rPr>
                <w:rFonts w:ascii="Arial" w:hAnsi="Arial" w:cs="Arial"/>
                <w:color w:val="000000"/>
                <w:kern w:val="0"/>
                <w:sz w:val="36"/>
                <w:szCs w:val="36"/>
              </w:rPr>
              <w:t>Fiche de données de sécurité</w:t>
            </w:r>
          </w:p>
        </w:tc>
      </w:tr>
    </w:tbl>
    <w:p w14:paraId="4304A78F" w14:textId="77777777" w:rsidR="0087611B" w:rsidRDefault="0087611B">
      <w:pPr>
        <w:widowControl w:val="0"/>
        <w:autoSpaceDE w:val="0"/>
        <w:autoSpaceDN w:val="0"/>
        <w:adjustRightInd w:val="0"/>
        <w:spacing w:after="0" w:line="240" w:lineRule="auto"/>
        <w:rPr>
          <w:rFonts w:ascii="Arial" w:hAnsi="Arial" w:cs="Arial"/>
          <w:color w:val="000000"/>
          <w:kern w:val="0"/>
          <w:sz w:val="36"/>
          <w:szCs w:val="36"/>
        </w:rPr>
      </w:pPr>
    </w:p>
    <w:p w14:paraId="249CFC4E"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358810A2" w14:textId="77777777" w:rsidR="0087611B" w:rsidRDefault="0087611B">
      <w:pPr>
        <w:widowControl w:val="0"/>
        <w:tabs>
          <w:tab w:val="left" w:pos="56"/>
          <w:tab w:val="left" w:pos="1434"/>
          <w:tab w:val="center" w:pos="4200"/>
          <w:tab w:val="right" w:pos="958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Édité le :</w:t>
      </w:r>
      <w:r>
        <w:rPr>
          <w:rFonts w:ascii="Times New Roman" w:hAnsi="Times New Roman" w:cs="Times New Roman"/>
          <w:kern w:val="0"/>
        </w:rPr>
        <w:tab/>
      </w:r>
      <w:r>
        <w:rPr>
          <w:rFonts w:ascii="Arial" w:hAnsi="Arial" w:cs="Arial"/>
          <w:color w:val="000000"/>
          <w:kern w:val="0"/>
          <w:sz w:val="16"/>
          <w:szCs w:val="16"/>
        </w:rPr>
        <w:t>22/04/2025</w:t>
      </w:r>
      <w:r>
        <w:rPr>
          <w:rFonts w:ascii="Times New Roman" w:hAnsi="Times New Roman" w:cs="Times New Roman"/>
          <w:kern w:val="0"/>
        </w:rPr>
        <w:tab/>
      </w:r>
      <w:r>
        <w:rPr>
          <w:rFonts w:ascii="Arial" w:hAnsi="Arial" w:cs="Arial"/>
          <w:color w:val="000000"/>
          <w:kern w:val="0"/>
          <w:sz w:val="16"/>
          <w:szCs w:val="16"/>
        </w:rPr>
        <w:t>SAUGE 10%</w:t>
      </w:r>
      <w:r>
        <w:rPr>
          <w:rFonts w:ascii="Times New Roman" w:hAnsi="Times New Roman" w:cs="Times New Roman"/>
          <w:kern w:val="0"/>
        </w:rPr>
        <w:tab/>
      </w:r>
      <w:r>
        <w:rPr>
          <w:rFonts w:ascii="Arial" w:hAnsi="Arial" w:cs="Arial"/>
          <w:color w:val="000000"/>
          <w:kern w:val="0"/>
          <w:sz w:val="16"/>
          <w:szCs w:val="16"/>
        </w:rPr>
        <w:t>Révision : FDS_CLIENT-1-CLP du 22/04/2025</w:t>
      </w:r>
    </w:p>
    <w:p w14:paraId="3FF2D797" w14:textId="77777777" w:rsidR="0087611B" w:rsidRDefault="0087611B">
      <w:pPr>
        <w:widowControl w:val="0"/>
        <w:autoSpaceDE w:val="0"/>
        <w:autoSpaceDN w:val="0"/>
        <w:adjustRightInd w:val="0"/>
        <w:spacing w:after="0" w:line="240" w:lineRule="auto"/>
        <w:rPr>
          <w:rFonts w:ascii="Arial" w:hAnsi="Arial" w:cs="Arial"/>
          <w:color w:val="000000"/>
          <w:kern w:val="0"/>
          <w:sz w:val="10"/>
          <w:szCs w:val="10"/>
        </w:rPr>
      </w:pPr>
    </w:p>
    <w:p w14:paraId="6245934C" w14:textId="5DE34546"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Times New Roman" w:hAnsi="Times New Roman" w:cs="Times New Roman"/>
          <w:kern w:val="0"/>
        </w:rPr>
        <w:tab/>
      </w:r>
    </w:p>
    <w:p w14:paraId="2230A37A" w14:textId="77777777" w:rsidR="0087611B" w:rsidRPr="00035CD6" w:rsidRDefault="0087611B">
      <w:pPr>
        <w:widowControl w:val="0"/>
        <w:autoSpaceDE w:val="0"/>
        <w:autoSpaceDN w:val="0"/>
        <w:adjustRightInd w:val="0"/>
        <w:spacing w:after="0" w:line="240" w:lineRule="auto"/>
        <w:jc w:val="both"/>
        <w:rPr>
          <w:rFonts w:ascii="Arial" w:hAnsi="Arial" w:cs="Arial"/>
          <w:color w:val="FFFFFF"/>
          <w:kern w:val="0"/>
          <w:sz w:val="20"/>
          <w:szCs w:val="20"/>
          <w:lang w:val="en-US"/>
        </w:rPr>
      </w:pPr>
      <w:r w:rsidRPr="00035CD6">
        <w:rPr>
          <w:rFonts w:ascii="Arial" w:hAnsi="Arial" w:cs="Arial"/>
          <w:kern w:val="0"/>
          <w:sz w:val="20"/>
          <w:szCs w:val="20"/>
          <w:lang w:val="en-US"/>
        </w:rPr>
        <w:t>CLP: Classification, Labelling, Packaging.</w:t>
      </w:r>
    </w:p>
    <w:p w14:paraId="3EFC4321" w14:textId="77777777" w:rsidR="0087611B" w:rsidRPr="00035CD6" w:rsidRDefault="0087611B">
      <w:pPr>
        <w:widowControl w:val="0"/>
        <w:autoSpaceDE w:val="0"/>
        <w:autoSpaceDN w:val="0"/>
        <w:adjustRightInd w:val="0"/>
        <w:spacing w:after="0" w:line="240" w:lineRule="auto"/>
        <w:jc w:val="both"/>
        <w:rPr>
          <w:rFonts w:ascii="Arial" w:hAnsi="Arial" w:cs="Arial"/>
          <w:color w:val="FFFFFF"/>
          <w:kern w:val="0"/>
          <w:sz w:val="20"/>
          <w:szCs w:val="20"/>
          <w:lang w:val="en-US"/>
        </w:rPr>
      </w:pPr>
      <w:r w:rsidRPr="00035CD6">
        <w:rPr>
          <w:rFonts w:ascii="Arial" w:hAnsi="Arial" w:cs="Arial"/>
          <w:kern w:val="0"/>
          <w:sz w:val="20"/>
          <w:szCs w:val="20"/>
          <w:lang w:val="en-US"/>
        </w:rPr>
        <w:t>EINECS: European INventory of Existing Commercial chemical Substances.</w:t>
      </w:r>
    </w:p>
    <w:p w14:paraId="6EA83196" w14:textId="77777777" w:rsidR="0087611B" w:rsidRPr="00035CD6" w:rsidRDefault="0087611B">
      <w:pPr>
        <w:widowControl w:val="0"/>
        <w:autoSpaceDE w:val="0"/>
        <w:autoSpaceDN w:val="0"/>
        <w:adjustRightInd w:val="0"/>
        <w:spacing w:after="0" w:line="240" w:lineRule="auto"/>
        <w:jc w:val="both"/>
        <w:rPr>
          <w:rFonts w:ascii="Arial" w:hAnsi="Arial" w:cs="Arial"/>
          <w:color w:val="FFFFFF"/>
          <w:kern w:val="0"/>
          <w:sz w:val="20"/>
          <w:szCs w:val="20"/>
          <w:lang w:val="en-US"/>
        </w:rPr>
      </w:pPr>
      <w:r w:rsidRPr="00035CD6">
        <w:rPr>
          <w:rFonts w:ascii="Arial" w:hAnsi="Arial" w:cs="Arial"/>
          <w:kern w:val="0"/>
          <w:sz w:val="20"/>
          <w:szCs w:val="20"/>
          <w:lang w:val="en-US"/>
        </w:rPr>
        <w:t>GHS: Global Harmonized System.</w:t>
      </w:r>
    </w:p>
    <w:p w14:paraId="45833736" w14:textId="77777777" w:rsidR="0087611B" w:rsidRPr="00035CD6" w:rsidRDefault="0087611B">
      <w:pPr>
        <w:widowControl w:val="0"/>
        <w:autoSpaceDE w:val="0"/>
        <w:autoSpaceDN w:val="0"/>
        <w:adjustRightInd w:val="0"/>
        <w:spacing w:after="0" w:line="240" w:lineRule="auto"/>
        <w:jc w:val="both"/>
        <w:rPr>
          <w:rFonts w:ascii="Arial" w:hAnsi="Arial" w:cs="Arial"/>
          <w:color w:val="FFFFFF"/>
          <w:kern w:val="0"/>
          <w:sz w:val="20"/>
          <w:szCs w:val="20"/>
          <w:lang w:val="en-US"/>
        </w:rPr>
      </w:pPr>
      <w:r w:rsidRPr="00035CD6">
        <w:rPr>
          <w:rFonts w:ascii="Arial" w:hAnsi="Arial" w:cs="Arial"/>
          <w:kern w:val="0"/>
          <w:sz w:val="20"/>
          <w:szCs w:val="20"/>
          <w:lang w:val="en-US"/>
        </w:rPr>
        <w:t>IATA-DGR : International Air Transport Association - Dangerous Goods Regulations.</w:t>
      </w:r>
    </w:p>
    <w:p w14:paraId="55E9E5DD" w14:textId="77777777" w:rsidR="0087611B" w:rsidRPr="00035CD6" w:rsidRDefault="0087611B">
      <w:pPr>
        <w:widowControl w:val="0"/>
        <w:autoSpaceDE w:val="0"/>
        <w:autoSpaceDN w:val="0"/>
        <w:adjustRightInd w:val="0"/>
        <w:spacing w:after="0" w:line="240" w:lineRule="auto"/>
        <w:jc w:val="both"/>
        <w:rPr>
          <w:rFonts w:ascii="Arial" w:hAnsi="Arial" w:cs="Arial"/>
          <w:color w:val="FFFFFF"/>
          <w:kern w:val="0"/>
          <w:sz w:val="20"/>
          <w:szCs w:val="20"/>
          <w:lang w:val="en-US"/>
        </w:rPr>
      </w:pPr>
      <w:r w:rsidRPr="00035CD6">
        <w:rPr>
          <w:rFonts w:ascii="Arial" w:hAnsi="Arial" w:cs="Arial"/>
          <w:kern w:val="0"/>
          <w:sz w:val="20"/>
          <w:szCs w:val="20"/>
          <w:lang w:val="en-US"/>
        </w:rPr>
        <w:t>IBC: International Code for the Construction and Equipment of Ships Carrying Dangerous Chemicals in Bulk.</w:t>
      </w:r>
    </w:p>
    <w:p w14:paraId="0924218F"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ICAO-TI: International Civil Aviation Organization - Technical Instructions.</w:t>
      </w:r>
    </w:p>
    <w:p w14:paraId="4A282F5C"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IMDG : International Maritime Dangerous Goods.</w:t>
      </w:r>
    </w:p>
    <w:p w14:paraId="02ADB00C"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OMI: Organisation Maritime Internationale.</w:t>
      </w:r>
    </w:p>
    <w:p w14:paraId="5C4764BF"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ONU: Organisation des Nations Unies.</w:t>
      </w:r>
    </w:p>
    <w:p w14:paraId="39F0C98F" w14:textId="77777777" w:rsidR="0087611B" w:rsidRPr="00035CD6" w:rsidRDefault="0087611B">
      <w:pPr>
        <w:widowControl w:val="0"/>
        <w:autoSpaceDE w:val="0"/>
        <w:autoSpaceDN w:val="0"/>
        <w:adjustRightInd w:val="0"/>
        <w:spacing w:after="0" w:line="240" w:lineRule="auto"/>
        <w:jc w:val="both"/>
        <w:rPr>
          <w:rFonts w:ascii="Arial" w:hAnsi="Arial" w:cs="Arial"/>
          <w:color w:val="FFFFFF"/>
          <w:kern w:val="0"/>
          <w:sz w:val="20"/>
          <w:szCs w:val="20"/>
          <w:lang w:val="en-US"/>
        </w:rPr>
      </w:pPr>
      <w:r w:rsidRPr="00035CD6">
        <w:rPr>
          <w:rFonts w:ascii="Arial" w:hAnsi="Arial" w:cs="Arial"/>
          <w:kern w:val="0"/>
          <w:sz w:val="20"/>
          <w:szCs w:val="20"/>
          <w:lang w:val="en-US"/>
        </w:rPr>
        <w:t>PBT: Persistent, Bioaccumulative, Toxic.</w:t>
      </w:r>
    </w:p>
    <w:p w14:paraId="65713915" w14:textId="77777777" w:rsidR="0087611B" w:rsidRPr="00035CD6" w:rsidRDefault="0087611B">
      <w:pPr>
        <w:widowControl w:val="0"/>
        <w:autoSpaceDE w:val="0"/>
        <w:autoSpaceDN w:val="0"/>
        <w:adjustRightInd w:val="0"/>
        <w:spacing w:after="0" w:line="240" w:lineRule="auto"/>
        <w:jc w:val="both"/>
        <w:rPr>
          <w:rFonts w:ascii="Arial" w:hAnsi="Arial" w:cs="Arial"/>
          <w:color w:val="FFFFFF"/>
          <w:kern w:val="0"/>
          <w:sz w:val="20"/>
          <w:szCs w:val="20"/>
          <w:lang w:val="en-US"/>
        </w:rPr>
      </w:pPr>
      <w:r w:rsidRPr="00035CD6">
        <w:rPr>
          <w:rFonts w:ascii="Arial" w:hAnsi="Arial" w:cs="Arial"/>
          <w:kern w:val="0"/>
          <w:sz w:val="20"/>
          <w:szCs w:val="20"/>
          <w:lang w:val="en-US"/>
        </w:rPr>
        <w:t>REACH: Registration, Evaluation, Authorisation and Restriction of CHemicals.</w:t>
      </w:r>
    </w:p>
    <w:p w14:paraId="43A7B511" w14:textId="77777777" w:rsidR="0087611B" w:rsidRPr="00035CD6" w:rsidRDefault="0087611B">
      <w:pPr>
        <w:widowControl w:val="0"/>
        <w:autoSpaceDE w:val="0"/>
        <w:autoSpaceDN w:val="0"/>
        <w:adjustRightInd w:val="0"/>
        <w:spacing w:after="0" w:line="240" w:lineRule="auto"/>
        <w:jc w:val="both"/>
        <w:rPr>
          <w:rFonts w:ascii="Arial" w:hAnsi="Arial" w:cs="Arial"/>
          <w:color w:val="FFFFFF"/>
          <w:kern w:val="0"/>
          <w:sz w:val="20"/>
          <w:szCs w:val="20"/>
          <w:lang w:val="en-US"/>
        </w:rPr>
      </w:pPr>
      <w:r w:rsidRPr="00035CD6">
        <w:rPr>
          <w:rFonts w:ascii="Arial" w:hAnsi="Arial" w:cs="Arial"/>
          <w:kern w:val="0"/>
          <w:sz w:val="20"/>
          <w:szCs w:val="20"/>
          <w:lang w:val="en-US"/>
        </w:rPr>
        <w:t>RID: Regulations concerning the International carriage of Dangerous goods by rail.</w:t>
      </w:r>
    </w:p>
    <w:p w14:paraId="13DA303C"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UE: Union Européenne.</w:t>
      </w:r>
    </w:p>
    <w:p w14:paraId="34792638"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vPvB: very Persistent, very Bioaccumulative.</w:t>
      </w:r>
    </w:p>
    <w:p w14:paraId="26BC0391"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p>
    <w:p w14:paraId="15E1A79F"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Les renseignements contenus dans cette fiche sont basés sur l'état de nos connaissances relatives au produit concerné au moment de l'émission de cette fiche.</w:t>
      </w:r>
    </w:p>
    <w:p w14:paraId="0CE83F5A"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L'attention des utilisateurs est en outre attirée sur les risques éventuellement encourus lorsqu'un produit est utilisé à un usage autre que celui pour lequel il a été conçu.</w:t>
      </w:r>
    </w:p>
    <w:p w14:paraId="44D32933" w14:textId="77777777" w:rsidR="0087611B" w:rsidRDefault="0087611B">
      <w:pPr>
        <w:widowControl w:val="0"/>
        <w:autoSpaceDE w:val="0"/>
        <w:autoSpaceDN w:val="0"/>
        <w:adjustRightInd w:val="0"/>
        <w:spacing w:after="0" w:line="240" w:lineRule="auto"/>
        <w:jc w:val="both"/>
        <w:rPr>
          <w:rFonts w:ascii="Arial" w:hAnsi="Arial" w:cs="Arial"/>
          <w:color w:val="FFFFFF"/>
          <w:kern w:val="0"/>
          <w:sz w:val="20"/>
          <w:szCs w:val="20"/>
        </w:rPr>
      </w:pPr>
      <w:r>
        <w:rPr>
          <w:rFonts w:ascii="Arial" w:hAnsi="Arial" w:cs="Arial"/>
          <w:kern w:val="0"/>
          <w:sz w:val="20"/>
          <w:szCs w:val="20"/>
        </w:rPr>
        <w:t>Ces indications sont fondées sur l'état actuel de nos connaissances, mais ne constituent pas une garantie quant aux propriétés du produit et ne donnent pas lieu à une relation juridique contractuelle.</w:t>
      </w:r>
    </w:p>
    <w:p w14:paraId="73E06AA2" w14:textId="77777777" w:rsidR="0087611B" w:rsidRDefault="0087611B">
      <w:pPr>
        <w:widowControl w:val="0"/>
        <w:autoSpaceDE w:val="0"/>
        <w:autoSpaceDN w:val="0"/>
        <w:adjustRightInd w:val="0"/>
        <w:spacing w:after="0" w:line="240" w:lineRule="auto"/>
        <w:jc w:val="both"/>
        <w:rPr>
          <w:rFonts w:ascii="Verdana" w:hAnsi="Verdana" w:cs="Verdana"/>
          <w:color w:val="FFFFFF"/>
          <w:kern w:val="0"/>
          <w:sz w:val="17"/>
          <w:szCs w:val="17"/>
        </w:rPr>
      </w:pPr>
    </w:p>
    <w:p w14:paraId="0367B248" w14:textId="77777777" w:rsidR="0087611B" w:rsidRDefault="0087611B">
      <w:pPr>
        <w:widowControl w:val="0"/>
        <w:autoSpaceDE w:val="0"/>
        <w:autoSpaceDN w:val="0"/>
        <w:adjustRightInd w:val="0"/>
        <w:spacing w:after="0" w:line="240" w:lineRule="auto"/>
        <w:rPr>
          <w:rFonts w:ascii="MS Shell Dlg" w:hAnsi="MS Shell Dlg" w:cs="MS Shell Dlg"/>
          <w:kern w:val="0"/>
          <w:sz w:val="17"/>
          <w:szCs w:val="17"/>
        </w:rPr>
      </w:pPr>
    </w:p>
    <w:p w14:paraId="3C2F1726" w14:textId="77777777" w:rsidR="0087611B" w:rsidRDefault="0087611B">
      <w:pPr>
        <w:widowControl w:val="0"/>
        <w:tabs>
          <w:tab w:val="left" w:pos="56"/>
        </w:tabs>
        <w:autoSpaceDE w:val="0"/>
        <w:autoSpaceDN w:val="0"/>
        <w:adjustRightInd w:val="0"/>
        <w:spacing w:after="0" w:line="240" w:lineRule="auto"/>
        <w:rPr>
          <w:rFonts w:ascii="Times New Roman" w:hAnsi="Times New Roman" w:cs="Times New Roman"/>
          <w:kern w:val="0"/>
          <w:sz w:val="20"/>
          <w:szCs w:val="20"/>
        </w:rPr>
      </w:pPr>
    </w:p>
    <w:p w14:paraId="7597DFF9"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5E78451F"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700A53B"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7ECFA2A5"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7E9F8874"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942B55D"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1F3487EE"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3D4F7274"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2BE6A070"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9A5A96D"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73619209"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01D85B0C"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6429819C"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275E203F"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6107C629"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0249F25B"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69E35044"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508B3E49"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08E1517C"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6FFC927"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5DD4C577"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6A86070"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4888C58"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57CD5C6"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6121E38C"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6C234ACC"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20F96541"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1AAE2CE2"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26FC8B68"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417CDC30"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6E17FB3F"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290E899D" w14:textId="77777777" w:rsidR="0087611B" w:rsidRDefault="0087611B">
      <w:pPr>
        <w:widowControl w:val="0"/>
        <w:autoSpaceDE w:val="0"/>
        <w:autoSpaceDN w:val="0"/>
        <w:adjustRightInd w:val="0"/>
        <w:spacing w:after="0" w:line="240" w:lineRule="auto"/>
        <w:rPr>
          <w:rFonts w:ascii="Times New Roman" w:hAnsi="Times New Roman" w:cs="Times New Roman"/>
          <w:kern w:val="0"/>
          <w:sz w:val="20"/>
          <w:szCs w:val="20"/>
        </w:rPr>
      </w:pPr>
    </w:p>
    <w:p w14:paraId="2DC20AE7" w14:textId="77777777" w:rsidR="0087611B" w:rsidRDefault="0087611B">
      <w:pPr>
        <w:widowControl w:val="0"/>
        <w:autoSpaceDE w:val="0"/>
        <w:autoSpaceDN w:val="0"/>
        <w:adjustRightInd w:val="0"/>
        <w:spacing w:after="0" w:line="240" w:lineRule="auto"/>
        <w:rPr>
          <w:rFonts w:ascii="Times New Roman" w:hAnsi="Times New Roman" w:cs="Times New Roman"/>
          <w:kern w:val="0"/>
          <w:sz w:val="8"/>
          <w:szCs w:val="8"/>
        </w:rPr>
      </w:pPr>
    </w:p>
    <w:p w14:paraId="0829029C" w14:textId="77777777" w:rsidR="0087611B" w:rsidRDefault="0087611B">
      <w:pPr>
        <w:widowControl w:val="0"/>
        <w:tabs>
          <w:tab w:val="left" w:pos="8772"/>
        </w:tabs>
        <w:autoSpaceDE w:val="0"/>
        <w:autoSpaceDN w:val="0"/>
        <w:adjustRightInd w:val="0"/>
        <w:spacing w:after="0" w:line="240" w:lineRule="auto"/>
        <w:rPr>
          <w:rFonts w:ascii="Arial" w:hAnsi="Arial" w:cs="Arial"/>
          <w:color w:val="000000"/>
          <w:kern w:val="0"/>
          <w:sz w:val="16"/>
          <w:szCs w:val="16"/>
        </w:rPr>
      </w:pPr>
      <w:r>
        <w:rPr>
          <w:rFonts w:ascii="Times New Roman" w:hAnsi="Times New Roman" w:cs="Times New Roman"/>
          <w:kern w:val="0"/>
        </w:rPr>
        <w:tab/>
      </w:r>
      <w:r>
        <w:rPr>
          <w:rFonts w:ascii="Arial" w:hAnsi="Arial" w:cs="Arial"/>
          <w:color w:val="000000"/>
          <w:kern w:val="0"/>
          <w:sz w:val="16"/>
          <w:szCs w:val="16"/>
        </w:rPr>
        <w:t>12/12</w:t>
      </w:r>
    </w:p>
    <w:sectPr w:rsidR="0087611B">
      <w:pgSz w:w="11907" w:h="16839" w:code="9"/>
      <w:pgMar w:top="0" w:right="1134" w:bottom="567"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Shell Dlg">
    <w:panose1 w:val="020B0604020202020204"/>
    <w:charset w:val="00"/>
    <w:family w:val="swiss"/>
    <w:pitch w:val="variable"/>
    <w:sig w:usb0="E5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defaultTabStop w:val="56"/>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3E32"/>
    <w:rsid w:val="00035CD6"/>
    <w:rsid w:val="00173E32"/>
    <w:rsid w:val="00216CD0"/>
    <w:rsid w:val="0087611B"/>
    <w:rsid w:val="00C73F0E"/>
    <w:rsid w:val="00DE4E0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BF10494"/>
  <w14:defaultImageDpi w14:val="0"/>
  <w15:docId w15:val="{DEDB56B3-0E0F-46C2-808A-95F6E0ADA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fr-FR" w:eastAsia="fr-F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3132</Words>
  <Characters>20758</Characters>
  <Application>Microsoft Office Word</Application>
  <DocSecurity>0</DocSecurity>
  <Lines>172</Lines>
  <Paragraphs>47</Paragraphs>
  <ScaleCrop>false</ScaleCrop>
  <Company/>
  <LinksUpToDate>false</LinksUpToDate>
  <CharactersWithSpaces>23843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Coralie</dc:creator>
  <cp:keywords/>
  <dc:description/>
  <cp:lastModifiedBy>Héléne - L'instant Bougies</cp:lastModifiedBy>
  <cp:revision>3</cp:revision>
  <dcterms:created xsi:type="dcterms:W3CDTF">2025-04-22T08:49:00Z</dcterms:created>
  <dcterms:modified xsi:type="dcterms:W3CDTF">2025-04-22T14:16:00Z</dcterms:modified>
</cp:coreProperties>
</file>